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0BB3" w14:textId="28DE03B6" w:rsidR="00CE69E0" w:rsidRPr="00243A44" w:rsidRDefault="00CE69E0" w:rsidP="00CE69E0">
      <w:pPr>
        <w:spacing w:after="0"/>
        <w:ind w:left="2160" w:right="144" w:firstLine="720"/>
        <w:rPr>
          <w:b/>
          <w:sz w:val="24"/>
          <w:szCs w:val="24"/>
        </w:rPr>
      </w:pPr>
      <w:r>
        <w:rPr>
          <w:b/>
          <w:sz w:val="24"/>
          <w:szCs w:val="24"/>
        </w:rPr>
        <w:t xml:space="preserve">         </w:t>
      </w:r>
      <w:r w:rsidR="00E17F27">
        <w:rPr>
          <w:b/>
          <w:sz w:val="24"/>
          <w:szCs w:val="24"/>
        </w:rPr>
        <w:t xml:space="preserve">          </w:t>
      </w:r>
      <w:r w:rsidRPr="00243A44">
        <w:rPr>
          <w:b/>
          <w:sz w:val="24"/>
          <w:szCs w:val="24"/>
        </w:rPr>
        <w:t xml:space="preserve">Have </w:t>
      </w:r>
      <w:r>
        <w:rPr>
          <w:b/>
          <w:sz w:val="24"/>
          <w:szCs w:val="24"/>
        </w:rPr>
        <w:t>a</w:t>
      </w:r>
      <w:r w:rsidRPr="00243A44">
        <w:rPr>
          <w:b/>
          <w:sz w:val="24"/>
          <w:szCs w:val="24"/>
        </w:rPr>
        <w:t xml:space="preserve"> Heart Foundation, Inc.</w:t>
      </w:r>
    </w:p>
    <w:p w14:paraId="1F72C019" w14:textId="32202E2E" w:rsidR="00CE69E0" w:rsidRDefault="00CE69E0" w:rsidP="00CE69E0">
      <w:pPr>
        <w:spacing w:after="0"/>
        <w:ind w:right="75"/>
        <w:jc w:val="center"/>
        <w:rPr>
          <w:b/>
          <w:sz w:val="24"/>
          <w:szCs w:val="24"/>
        </w:rPr>
      </w:pPr>
      <w:r w:rsidRPr="00243A44">
        <w:rPr>
          <w:b/>
          <w:sz w:val="24"/>
          <w:szCs w:val="24"/>
        </w:rPr>
        <w:t>Annual Report:  January 1, 20</w:t>
      </w:r>
      <w:r>
        <w:rPr>
          <w:b/>
          <w:sz w:val="24"/>
          <w:szCs w:val="24"/>
        </w:rPr>
        <w:t>2</w:t>
      </w:r>
      <w:r w:rsidR="00DD65C5">
        <w:rPr>
          <w:b/>
          <w:sz w:val="24"/>
          <w:szCs w:val="24"/>
        </w:rPr>
        <w:t>4</w:t>
      </w:r>
      <w:r w:rsidRPr="00243A44">
        <w:rPr>
          <w:b/>
          <w:sz w:val="24"/>
          <w:szCs w:val="24"/>
        </w:rPr>
        <w:t xml:space="preserve"> – December 31, 20</w:t>
      </w:r>
      <w:r>
        <w:rPr>
          <w:b/>
          <w:sz w:val="24"/>
          <w:szCs w:val="24"/>
        </w:rPr>
        <w:t>2</w:t>
      </w:r>
      <w:r w:rsidR="00DD65C5">
        <w:rPr>
          <w:b/>
          <w:sz w:val="24"/>
          <w:szCs w:val="24"/>
        </w:rPr>
        <w:t>4</w:t>
      </w:r>
    </w:p>
    <w:p w14:paraId="1040527B" w14:textId="77777777" w:rsidR="00CE69E0" w:rsidRPr="00243A44" w:rsidRDefault="00CE69E0" w:rsidP="00CE69E0">
      <w:pPr>
        <w:spacing w:after="0"/>
        <w:ind w:right="75"/>
        <w:jc w:val="center"/>
        <w:rPr>
          <w:sz w:val="24"/>
          <w:szCs w:val="24"/>
        </w:rPr>
      </w:pPr>
    </w:p>
    <w:tbl>
      <w:tblPr>
        <w:tblStyle w:val="TableGrid"/>
        <w:tblW w:w="11367" w:type="dxa"/>
        <w:tblInd w:w="-98" w:type="dxa"/>
        <w:tblCellMar>
          <w:top w:w="79" w:type="dxa"/>
          <w:left w:w="151" w:type="dxa"/>
          <w:right w:w="110" w:type="dxa"/>
        </w:tblCellMar>
        <w:tblLook w:val="04A0" w:firstRow="1" w:lastRow="0" w:firstColumn="1" w:lastColumn="0" w:noHBand="0" w:noVBand="1"/>
      </w:tblPr>
      <w:tblGrid>
        <w:gridCol w:w="6248"/>
        <w:gridCol w:w="4830"/>
        <w:gridCol w:w="289"/>
      </w:tblGrid>
      <w:tr w:rsidR="00CE69E0" w14:paraId="421B81A3" w14:textId="77777777" w:rsidTr="00353CE8">
        <w:trPr>
          <w:trHeight w:val="432"/>
        </w:trPr>
        <w:tc>
          <w:tcPr>
            <w:tcW w:w="11078" w:type="dxa"/>
            <w:gridSpan w:val="2"/>
            <w:tcBorders>
              <w:bottom w:val="single" w:sz="4" w:space="0" w:color="auto"/>
            </w:tcBorders>
            <w:vAlign w:val="center"/>
          </w:tcPr>
          <w:p w14:paraId="0EA8F288" w14:textId="77777777" w:rsidR="00CE69E0" w:rsidRPr="00900FE8" w:rsidRDefault="00CE69E0" w:rsidP="00353CE8">
            <w:pPr>
              <w:autoSpaceDE w:val="0"/>
              <w:autoSpaceDN w:val="0"/>
              <w:adjustRightInd w:val="0"/>
              <w:jc w:val="center"/>
              <w:rPr>
                <w:rFonts w:asciiTheme="minorHAnsi" w:hAnsiTheme="minorHAnsi" w:cstheme="minorHAnsi"/>
                <w:b/>
                <w:bCs/>
                <w:i/>
                <w:iCs/>
                <w:color w:val="333333"/>
                <w:sz w:val="24"/>
                <w:szCs w:val="24"/>
              </w:rPr>
            </w:pPr>
            <w:r w:rsidRPr="00900FE8">
              <w:rPr>
                <w:rFonts w:asciiTheme="minorHAnsi" w:hAnsiTheme="minorHAnsi" w:cstheme="minorHAnsi"/>
                <w:b/>
                <w:bCs/>
                <w:i/>
                <w:iCs/>
                <w:color w:val="333333"/>
                <w:sz w:val="24"/>
                <w:szCs w:val="24"/>
              </w:rPr>
              <w:t>Mission Statement</w:t>
            </w:r>
          </w:p>
          <w:p w14:paraId="2687A1F7" w14:textId="77777777" w:rsidR="00CE69E0" w:rsidRDefault="00CE69E0" w:rsidP="00353CE8">
            <w:pPr>
              <w:autoSpaceDE w:val="0"/>
              <w:autoSpaceDN w:val="0"/>
              <w:adjustRightInd w:val="0"/>
              <w:rPr>
                <w:rFonts w:asciiTheme="minorHAnsi" w:eastAsia="Times New Roman" w:hAnsiTheme="minorHAnsi" w:cstheme="minorHAnsi"/>
                <w:b/>
                <w:bCs/>
                <w:i/>
                <w:iCs/>
                <w:color w:val="FFFFFF"/>
                <w:bdr w:val="none" w:sz="0" w:space="0" w:color="auto" w:frame="1"/>
              </w:rPr>
            </w:pPr>
            <w:r w:rsidRPr="00E226A7">
              <w:rPr>
                <w:rFonts w:asciiTheme="minorHAnsi" w:hAnsiTheme="minorHAnsi" w:cstheme="minorHAnsi"/>
                <w:color w:val="333333"/>
              </w:rPr>
              <w:t>Have a Heart Clinic is committed to elevating community health in the Kentuckiana region by providing cardiovascular care, coordinated support services, health screenings and education to adult patients, regardless of their ability to pay or their insurance coverage or status</w:t>
            </w:r>
            <w:r w:rsidRPr="00E226A7">
              <w:rPr>
                <w:rFonts w:asciiTheme="minorHAnsi" w:hAnsiTheme="minorHAnsi" w:cstheme="minorHAnsi"/>
                <w:noProof/>
              </w:rPr>
              <mc:AlternateContent>
                <mc:Choice Requires="wpg">
                  <w:drawing>
                    <wp:anchor distT="0" distB="0" distL="114300" distR="114300" simplePos="0" relativeHeight="251659264" behindDoc="1" locked="0" layoutInCell="1" allowOverlap="1" wp14:anchorId="1AA72EB1" wp14:editId="1AB70283">
                      <wp:simplePos x="0" y="0"/>
                      <wp:positionH relativeFrom="column">
                        <wp:posOffset>5463286</wp:posOffset>
                      </wp:positionH>
                      <wp:positionV relativeFrom="paragraph">
                        <wp:posOffset>-29260</wp:posOffset>
                      </wp:positionV>
                      <wp:extent cx="38100" cy="184709"/>
                      <wp:effectExtent l="0" t="0" r="0" b="0"/>
                      <wp:wrapNone/>
                      <wp:docPr id="3552" name="Group 3552"/>
                      <wp:cNvGraphicFramePr/>
                      <a:graphic xmlns:a="http://schemas.openxmlformats.org/drawingml/2006/main">
                        <a:graphicData uri="http://schemas.microsoft.com/office/word/2010/wordprocessingGroup">
                          <wpg:wgp>
                            <wpg:cNvGrpSpPr/>
                            <wpg:grpSpPr>
                              <a:xfrm>
                                <a:off x="0" y="0"/>
                                <a:ext cx="38100" cy="184709"/>
                                <a:chOff x="0" y="0"/>
                                <a:chExt cx="38100" cy="184709"/>
                              </a:xfrm>
                            </wpg:grpSpPr>
                            <wps:wsp>
                              <wps:cNvPr id="4296" name="Shape 4296"/>
                              <wps:cNvSpPr/>
                              <wps:spPr>
                                <a:xfrm>
                                  <a:off x="0" y="0"/>
                                  <a:ext cx="38100" cy="184709"/>
                                </a:xfrm>
                                <a:custGeom>
                                  <a:avLst/>
                                  <a:gdLst/>
                                  <a:ahLst/>
                                  <a:cxnLst/>
                                  <a:rect l="0" t="0" r="0" b="0"/>
                                  <a:pathLst>
                                    <a:path w="38100" h="184709">
                                      <a:moveTo>
                                        <a:pt x="0" y="0"/>
                                      </a:moveTo>
                                      <a:lnTo>
                                        <a:pt x="38100" y="0"/>
                                      </a:lnTo>
                                      <a:lnTo>
                                        <a:pt x="38100" y="184709"/>
                                      </a:lnTo>
                                      <a:lnTo>
                                        <a:pt x="0" y="184709"/>
                                      </a:lnTo>
                                      <a:lnTo>
                                        <a:pt x="0" y="0"/>
                                      </a:lnTo>
                                    </a:path>
                                  </a:pathLst>
                                </a:custGeom>
                                <a:solidFill>
                                  <a:srgbClr val="D3D3D3"/>
                                </a:solidFill>
                                <a:ln w="0" cap="flat">
                                  <a:noFill/>
                                  <a:miter lim="127000"/>
                                </a:ln>
                                <a:effectLst/>
                              </wps:spPr>
                              <wps:bodyPr/>
                            </wps:wsp>
                          </wpg:wgp>
                        </a:graphicData>
                      </a:graphic>
                    </wp:anchor>
                  </w:drawing>
                </mc:Choice>
                <mc:Fallback>
                  <w:pict>
                    <v:group w14:anchorId="3B92181C" id="Group 3552" o:spid="_x0000_s1026" style="position:absolute;margin-left:430.2pt;margin-top:-2.3pt;width:3pt;height:14.55pt;z-index:-251657216" coordsize="38100,18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">
                      <v:shape id="Shape 4296" o:spid="_x0000_s1027" style="position:absolute;width:38100;height:184709;visibility:visible;mso-wrap-style:square;v-text-anchor:top" coordsize="38100,1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" path="m,l38100,r,184709l,184709,,e" fillcolor="#d3d3d3" stroked="f" strokeweight="0">
                        <v:stroke miterlimit="83231f" joinstyle="miter"/>
                        <v:path arrowok="t" textboxrect="0,0,38100,184709"/>
                      </v:shape>
                    </v:group>
                  </w:pict>
                </mc:Fallback>
              </mc:AlternateContent>
            </w:r>
            <w:r w:rsidRPr="00E226A7">
              <w:rPr>
                <w:rFonts w:asciiTheme="minorHAnsi" w:hAnsiTheme="minorHAnsi" w:cstheme="minorHAnsi"/>
                <w:color w:val="333333"/>
              </w:rPr>
              <w:t>.</w:t>
            </w:r>
            <w:r w:rsidRPr="00E226A7">
              <w:rPr>
                <w:rFonts w:asciiTheme="minorHAnsi" w:eastAsia="Times New Roman" w:hAnsiTheme="minorHAnsi" w:cstheme="minorHAnsi"/>
                <w:b/>
                <w:bCs/>
                <w:i/>
                <w:iCs/>
                <w:color w:val="FFFFFF"/>
                <w:bdr w:val="none" w:sz="0" w:space="0" w:color="auto" w:frame="1"/>
              </w:rPr>
              <w:t>.</w:t>
            </w:r>
          </w:p>
          <w:p w14:paraId="026D0794" w14:textId="77777777" w:rsidR="00E17F27" w:rsidRPr="000545CE" w:rsidRDefault="00E17F27" w:rsidP="00353CE8">
            <w:pPr>
              <w:autoSpaceDE w:val="0"/>
              <w:autoSpaceDN w:val="0"/>
              <w:adjustRightInd w:val="0"/>
              <w:rPr>
                <w:rFonts w:asciiTheme="minorHAnsi" w:eastAsia="Times New Roman" w:hAnsiTheme="minorHAnsi" w:cstheme="minorHAnsi"/>
                <w:b/>
                <w:bCs/>
                <w:color w:val="3A54B4"/>
                <w:sz w:val="24"/>
                <w:szCs w:val="24"/>
              </w:rPr>
            </w:pPr>
          </w:p>
        </w:tc>
        <w:tc>
          <w:tcPr>
            <w:tcW w:w="289" w:type="dxa"/>
            <w:vMerge w:val="restart"/>
          </w:tcPr>
          <w:p w14:paraId="2BC866C6" w14:textId="77777777" w:rsidR="00CE69E0" w:rsidRDefault="00CE69E0" w:rsidP="00353CE8"/>
        </w:tc>
      </w:tr>
      <w:tr w:rsidR="00CE69E0" w14:paraId="60A8EEEE" w14:textId="77777777" w:rsidTr="00353CE8">
        <w:trPr>
          <w:trHeight w:val="20"/>
        </w:trPr>
        <w:tc>
          <w:tcPr>
            <w:tcW w:w="6248" w:type="dxa"/>
            <w:vMerge w:val="restart"/>
            <w:tcBorders>
              <w:top w:val="single" w:sz="4" w:space="0" w:color="auto"/>
              <w:left w:val="single" w:sz="4" w:space="0" w:color="auto"/>
              <w:bottom w:val="single" w:sz="4" w:space="0" w:color="auto"/>
              <w:right w:val="single" w:sz="4" w:space="0" w:color="auto"/>
            </w:tcBorders>
          </w:tcPr>
          <w:p w14:paraId="3449348A" w14:textId="77777777" w:rsidR="00CE69E0" w:rsidRPr="00724B5B" w:rsidRDefault="00CE69E0" w:rsidP="00353CE8">
            <w:pPr>
              <w:spacing w:after="143"/>
              <w:ind w:left="432" w:right="44"/>
              <w:jc w:val="center"/>
            </w:pPr>
            <w:r w:rsidRPr="00724B5B">
              <w:rPr>
                <w:b/>
              </w:rPr>
              <w:t xml:space="preserve">Year in Review </w:t>
            </w:r>
          </w:p>
          <w:p w14:paraId="7771624E" w14:textId="77777777" w:rsidR="00CE69E0" w:rsidRPr="00724B5B" w:rsidRDefault="00CE69E0" w:rsidP="00353CE8">
            <w:pPr>
              <w:pStyle w:val="ListParagraph"/>
              <w:numPr>
                <w:ilvl w:val="0"/>
                <w:numId w:val="1"/>
              </w:numPr>
              <w:spacing w:line="240" w:lineRule="auto"/>
              <w:ind w:left="432"/>
              <w:rPr>
                <w:rFonts w:cs="Times New Roman"/>
                <w:color w:val="auto"/>
              </w:rPr>
            </w:pPr>
            <w:r w:rsidRPr="00724B5B">
              <w:t>Have a Heart Clinic is the only clinic with patient access to comprehensive cardiovascular care at no cost in the Kentuckiana region for uninsured and under-insured low- income patients.</w:t>
            </w:r>
            <w:r w:rsidRPr="00724B5B">
              <w:rPr>
                <w:rFonts w:cs="Times New Roman"/>
                <w:color w:val="auto"/>
              </w:rPr>
              <w:t xml:space="preserve"> </w:t>
            </w:r>
          </w:p>
          <w:p w14:paraId="53D531D0" w14:textId="2B7B0821" w:rsidR="00CE69E0" w:rsidRPr="007F18E3" w:rsidRDefault="00CE69E0" w:rsidP="00353CE8">
            <w:pPr>
              <w:pStyle w:val="ListParagraph"/>
              <w:numPr>
                <w:ilvl w:val="0"/>
                <w:numId w:val="1"/>
              </w:numPr>
              <w:spacing w:line="240" w:lineRule="auto"/>
              <w:ind w:left="432"/>
              <w:rPr>
                <w:rFonts w:cs="Times New Roman"/>
                <w:color w:val="auto"/>
              </w:rPr>
            </w:pPr>
            <w:r w:rsidRPr="007F18E3">
              <w:rPr>
                <w:rFonts w:cs="Times New Roman"/>
                <w:color w:val="auto"/>
              </w:rPr>
              <w:t>In 202</w:t>
            </w:r>
            <w:r w:rsidR="00E17F27" w:rsidRPr="007F18E3">
              <w:rPr>
                <w:rFonts w:cs="Times New Roman"/>
                <w:color w:val="auto"/>
              </w:rPr>
              <w:t>4</w:t>
            </w:r>
            <w:r w:rsidRPr="007F18E3">
              <w:rPr>
                <w:rFonts w:cs="Times New Roman"/>
                <w:color w:val="auto"/>
              </w:rPr>
              <w:t xml:space="preserve">, Have a Heart Clinic saw </w:t>
            </w:r>
            <w:r w:rsidR="00950AC3" w:rsidRPr="007F18E3">
              <w:rPr>
                <w:rFonts w:cs="Times New Roman"/>
                <w:color w:val="auto"/>
              </w:rPr>
              <w:t>592 new</w:t>
            </w:r>
            <w:r w:rsidR="00E17F27" w:rsidRPr="007F18E3">
              <w:rPr>
                <w:rFonts w:cs="Times New Roman"/>
                <w:color w:val="auto"/>
              </w:rPr>
              <w:t xml:space="preserve"> p</w:t>
            </w:r>
            <w:r w:rsidRPr="007F18E3">
              <w:rPr>
                <w:rFonts w:cs="Times New Roman"/>
                <w:color w:val="auto"/>
              </w:rPr>
              <w:t xml:space="preserve">atients </w:t>
            </w:r>
            <w:r w:rsidR="00950AC3" w:rsidRPr="007F18E3">
              <w:rPr>
                <w:rFonts w:cs="Times New Roman"/>
                <w:color w:val="auto"/>
              </w:rPr>
              <w:t>and a</w:t>
            </w:r>
            <w:r w:rsidRPr="007F18E3">
              <w:rPr>
                <w:rFonts w:cs="Times New Roman"/>
                <w:color w:val="auto"/>
              </w:rPr>
              <w:t xml:space="preserve"> total of </w:t>
            </w:r>
            <w:r w:rsidR="00950AC3" w:rsidRPr="007F18E3">
              <w:rPr>
                <w:rFonts w:cs="Times New Roman"/>
                <w:color w:val="auto"/>
              </w:rPr>
              <w:t>3139</w:t>
            </w:r>
            <w:r w:rsidRPr="007F18E3">
              <w:rPr>
                <w:rFonts w:cs="Times New Roman"/>
                <w:color w:val="auto"/>
              </w:rPr>
              <w:t xml:space="preserve"> office visits. </w:t>
            </w:r>
          </w:p>
          <w:p w14:paraId="34E4CC8F" w14:textId="752A8D40" w:rsidR="00CE69E0" w:rsidRPr="007F18E3" w:rsidRDefault="00CE69E0" w:rsidP="00353CE8">
            <w:pPr>
              <w:pStyle w:val="ListParagraph"/>
              <w:numPr>
                <w:ilvl w:val="0"/>
                <w:numId w:val="1"/>
              </w:numPr>
              <w:spacing w:line="240" w:lineRule="auto"/>
              <w:ind w:left="432"/>
              <w:rPr>
                <w:rFonts w:cs="Times New Roman"/>
                <w:color w:val="auto"/>
              </w:rPr>
            </w:pPr>
            <w:r>
              <w:rPr>
                <w:rFonts w:cs="Times New Roman"/>
                <w:color w:val="auto"/>
              </w:rPr>
              <w:t xml:space="preserve">An essential component to patient care is echocardiogram, </w:t>
            </w:r>
            <w:r w:rsidRPr="007F18E3">
              <w:rPr>
                <w:rFonts w:cs="Times New Roman"/>
                <w:color w:val="auto"/>
              </w:rPr>
              <w:t xml:space="preserve">stress echocardiogram, carotid artery, and Ankle-Brachial Index testing. </w:t>
            </w:r>
            <w:r w:rsidR="00DD65C5" w:rsidRPr="007F18E3">
              <w:rPr>
                <w:rFonts w:cs="Times New Roman"/>
                <w:color w:val="auto"/>
              </w:rPr>
              <w:t>F</w:t>
            </w:r>
            <w:r w:rsidRPr="007F18E3">
              <w:rPr>
                <w:rFonts w:cs="Times New Roman"/>
                <w:color w:val="auto"/>
              </w:rPr>
              <w:t>or 202</w:t>
            </w:r>
            <w:r w:rsidR="00DD65C5" w:rsidRPr="007F18E3">
              <w:rPr>
                <w:rFonts w:cs="Times New Roman"/>
                <w:color w:val="auto"/>
              </w:rPr>
              <w:t>4, there were</w:t>
            </w:r>
            <w:r w:rsidRPr="007F18E3">
              <w:rPr>
                <w:rFonts w:cs="Times New Roman"/>
                <w:color w:val="auto"/>
              </w:rPr>
              <w:t xml:space="preserve"> 1</w:t>
            </w:r>
            <w:r w:rsidR="00DD65C5" w:rsidRPr="007F18E3">
              <w:rPr>
                <w:rFonts w:cs="Times New Roman"/>
                <w:color w:val="auto"/>
              </w:rPr>
              <w:t>449</w:t>
            </w:r>
            <w:r w:rsidRPr="007F18E3">
              <w:rPr>
                <w:rFonts w:cs="Times New Roman"/>
                <w:color w:val="auto"/>
              </w:rPr>
              <w:t xml:space="preserve"> </w:t>
            </w:r>
            <w:r w:rsidR="00DD65C5" w:rsidRPr="007F18E3">
              <w:rPr>
                <w:rFonts w:cs="Times New Roman"/>
                <w:color w:val="auto"/>
              </w:rPr>
              <w:t xml:space="preserve">testing visits </w:t>
            </w:r>
            <w:r w:rsidRPr="007F18E3">
              <w:rPr>
                <w:rFonts w:cs="Times New Roman"/>
                <w:color w:val="auto"/>
              </w:rPr>
              <w:t xml:space="preserve">with </w:t>
            </w:r>
            <w:r w:rsidR="00950AC3" w:rsidRPr="007F18E3">
              <w:rPr>
                <w:rFonts w:cs="Times New Roman"/>
                <w:color w:val="auto"/>
              </w:rPr>
              <w:t>1302</w:t>
            </w:r>
            <w:r w:rsidRPr="007F18E3">
              <w:rPr>
                <w:rFonts w:cs="Times New Roman"/>
                <w:color w:val="auto"/>
              </w:rPr>
              <w:t xml:space="preserve"> patients seen. </w:t>
            </w:r>
          </w:p>
          <w:p w14:paraId="4888552D" w14:textId="14913453" w:rsidR="00CE69E0" w:rsidRPr="007F18E3" w:rsidRDefault="00CE69E0" w:rsidP="00353CE8">
            <w:pPr>
              <w:pStyle w:val="ListParagraph"/>
              <w:numPr>
                <w:ilvl w:val="0"/>
                <w:numId w:val="1"/>
              </w:numPr>
              <w:spacing w:line="240" w:lineRule="auto"/>
              <w:ind w:left="432"/>
              <w:rPr>
                <w:rFonts w:cs="Times New Roman"/>
                <w:color w:val="auto"/>
              </w:rPr>
            </w:pPr>
            <w:r w:rsidRPr="007F18E3">
              <w:rPr>
                <w:rFonts w:cs="Times New Roman"/>
                <w:color w:val="auto"/>
              </w:rPr>
              <w:t>In 202</w:t>
            </w:r>
            <w:r w:rsidR="00E17F27" w:rsidRPr="007F18E3">
              <w:rPr>
                <w:rFonts w:cs="Times New Roman"/>
                <w:color w:val="auto"/>
              </w:rPr>
              <w:t>4</w:t>
            </w:r>
            <w:r w:rsidRPr="007F18E3">
              <w:rPr>
                <w:rFonts w:cs="Times New Roman"/>
                <w:color w:val="auto"/>
              </w:rPr>
              <w:t xml:space="preserve">, over </w:t>
            </w:r>
            <w:r w:rsidR="00950AC3" w:rsidRPr="007F18E3">
              <w:t>4</w:t>
            </w:r>
            <w:r w:rsidR="007F18E3" w:rsidRPr="007F18E3">
              <w:t>8</w:t>
            </w:r>
            <w:r w:rsidRPr="007F18E3">
              <w:t xml:space="preserve">% of our patients had Medicaid/Medicare coverage and over </w:t>
            </w:r>
            <w:r w:rsidR="00950AC3" w:rsidRPr="007F18E3">
              <w:t>19</w:t>
            </w:r>
            <w:r w:rsidRPr="007F18E3">
              <w:t xml:space="preserve">% of patients were uninsured. </w:t>
            </w:r>
          </w:p>
          <w:p w14:paraId="31388746" w14:textId="06DF6249" w:rsidR="00CE69E0" w:rsidRPr="00724B5B" w:rsidRDefault="00CE69E0" w:rsidP="00353CE8">
            <w:pPr>
              <w:pStyle w:val="ListParagraph"/>
              <w:numPr>
                <w:ilvl w:val="0"/>
                <w:numId w:val="1"/>
              </w:numPr>
              <w:spacing w:line="240" w:lineRule="auto"/>
              <w:ind w:left="432"/>
              <w:rPr>
                <w:rFonts w:cs="Times New Roman"/>
                <w:color w:val="auto"/>
              </w:rPr>
            </w:pPr>
            <w:r w:rsidRPr="00724B5B">
              <w:rPr>
                <w:u w:color="000000"/>
              </w:rPr>
              <w:t>Have a Heart is working to undo decades of health inequity by providing high-quality care to marginalized communities.  In 202</w:t>
            </w:r>
            <w:r w:rsidR="00E17F27">
              <w:rPr>
                <w:u w:color="000000"/>
              </w:rPr>
              <w:t>4</w:t>
            </w:r>
            <w:r w:rsidRPr="00724B5B">
              <w:rPr>
                <w:u w:color="000000"/>
              </w:rPr>
              <w:t xml:space="preserve">, </w:t>
            </w:r>
            <w:r>
              <w:rPr>
                <w:u w:color="000000"/>
              </w:rPr>
              <w:t>7</w:t>
            </w:r>
            <w:r w:rsidRPr="00724B5B">
              <w:rPr>
                <w:u w:color="000000"/>
              </w:rPr>
              <w:t xml:space="preserve">0% of our patients were </w:t>
            </w:r>
            <w:r>
              <w:rPr>
                <w:u w:color="000000"/>
              </w:rPr>
              <w:t xml:space="preserve">people </w:t>
            </w:r>
            <w:r w:rsidR="00E17F27">
              <w:rPr>
                <w:u w:color="000000"/>
              </w:rPr>
              <w:t>from marginalized communities</w:t>
            </w:r>
            <w:r w:rsidRPr="00724B5B">
              <w:rPr>
                <w:u w:color="000000"/>
              </w:rPr>
              <w:t xml:space="preserve">.  </w:t>
            </w:r>
          </w:p>
          <w:p w14:paraId="60AA5FCB" w14:textId="29901C34" w:rsidR="00CE69E0" w:rsidRPr="00724B5B" w:rsidRDefault="00E17F27" w:rsidP="00353CE8">
            <w:pPr>
              <w:pStyle w:val="ListParagraph"/>
              <w:numPr>
                <w:ilvl w:val="0"/>
                <w:numId w:val="1"/>
              </w:numPr>
              <w:spacing w:line="240" w:lineRule="auto"/>
              <w:ind w:left="432"/>
              <w:rPr>
                <w:rFonts w:cs="Times New Roman"/>
                <w:color w:val="auto"/>
              </w:rPr>
            </w:pPr>
            <w:r>
              <w:t>The percentage</w:t>
            </w:r>
            <w:r w:rsidR="00CE69E0" w:rsidRPr="00724B5B">
              <w:t xml:space="preserve"> of our Clinic patients </w:t>
            </w:r>
            <w:r>
              <w:t xml:space="preserve">with </w:t>
            </w:r>
            <w:r w:rsidR="00CE69E0" w:rsidRPr="00724B5B">
              <w:t xml:space="preserve">limited language proficiency </w:t>
            </w:r>
            <w:r>
              <w:t xml:space="preserve">was 37% </w:t>
            </w:r>
            <w:r w:rsidR="00CE69E0">
              <w:t>in 202</w:t>
            </w:r>
            <w:r>
              <w:t>4</w:t>
            </w:r>
            <w:r w:rsidR="00CE69E0">
              <w:t xml:space="preserve">, </w:t>
            </w:r>
            <w:r>
              <w:t xml:space="preserve">an increase over last year; </w:t>
            </w:r>
            <w:r w:rsidR="00CE69E0" w:rsidRPr="00724B5B">
              <w:t xml:space="preserve">the national average is about </w:t>
            </w:r>
            <w:r>
              <w:t>8</w:t>
            </w:r>
            <w:r w:rsidR="00CE69E0" w:rsidRPr="00724B5B">
              <w:t>%</w:t>
            </w:r>
            <w:r w:rsidR="00CE69E0">
              <w:t xml:space="preserve">.  Staff </w:t>
            </w:r>
            <w:r w:rsidR="00CE69E0" w:rsidRPr="00724B5B">
              <w:t xml:space="preserve">interpreters and the </w:t>
            </w:r>
            <w:proofErr w:type="spellStart"/>
            <w:r w:rsidR="002711F7" w:rsidRPr="007F18E3">
              <w:t>Jeenie</w:t>
            </w:r>
            <w:proofErr w:type="spellEnd"/>
            <w:r w:rsidR="007F18E3" w:rsidRPr="007F18E3">
              <w:t xml:space="preserve"> translation service</w:t>
            </w:r>
            <w:r w:rsidR="00CE69E0" w:rsidRPr="007F18E3">
              <w:t>,</w:t>
            </w:r>
            <w:r w:rsidR="00CE69E0">
              <w:t xml:space="preserve"> which</w:t>
            </w:r>
            <w:r w:rsidR="00CE69E0">
              <w:rPr>
                <w:u w:color="000000"/>
              </w:rPr>
              <w:t xml:space="preserve"> offers immediate access to professionally trained medical interpreters fluent in more than 240 languages, </w:t>
            </w:r>
            <w:r w:rsidR="00CE69E0" w:rsidRPr="00724B5B">
              <w:t xml:space="preserve">helped </w:t>
            </w:r>
            <w:r w:rsidR="00CE69E0">
              <w:t>P</w:t>
            </w:r>
            <w:r w:rsidR="00CE69E0" w:rsidRPr="00724B5B">
              <w:t>rovide</w:t>
            </w:r>
            <w:r w:rsidR="00CE69E0">
              <w:t>rs bring</w:t>
            </w:r>
            <w:r w:rsidR="00CE69E0" w:rsidRPr="00724B5B">
              <w:t xml:space="preserve"> quality cardiovascular care to </w:t>
            </w:r>
            <w:r w:rsidR="00CE69E0">
              <w:t>this underserved community.</w:t>
            </w:r>
            <w:r w:rsidR="00CE69E0" w:rsidRPr="00724B5B">
              <w:t xml:space="preserve">    </w:t>
            </w:r>
          </w:p>
          <w:p w14:paraId="0329E703" w14:textId="12322BFA" w:rsidR="00CE69E0" w:rsidRPr="007F18E3" w:rsidRDefault="00CE69E0" w:rsidP="00353CE8">
            <w:pPr>
              <w:pStyle w:val="ListParagraph"/>
              <w:numPr>
                <w:ilvl w:val="0"/>
                <w:numId w:val="1"/>
              </w:numPr>
              <w:spacing w:line="240" w:lineRule="auto"/>
              <w:ind w:left="432" w:right="40"/>
              <w:rPr>
                <w:rFonts w:cs="Times New Roman"/>
                <w:color w:val="auto"/>
              </w:rPr>
            </w:pPr>
            <w:r w:rsidRPr="00480BDC">
              <w:rPr>
                <w:color w:val="auto"/>
              </w:rPr>
              <w:t>Have a Heart Clinic provide</w:t>
            </w:r>
            <w:r w:rsidR="00E17F27" w:rsidRPr="00480BDC">
              <w:rPr>
                <w:color w:val="auto"/>
              </w:rPr>
              <w:t>d</w:t>
            </w:r>
            <w:r w:rsidRPr="00480BDC">
              <w:rPr>
                <w:color w:val="auto"/>
              </w:rPr>
              <w:t xml:space="preserve"> free cardiovascular care and testing to </w:t>
            </w:r>
            <w:r w:rsidR="00480BDC" w:rsidRPr="00480BDC">
              <w:rPr>
                <w:color w:val="auto"/>
              </w:rPr>
              <w:t xml:space="preserve">the 87% of our </w:t>
            </w:r>
            <w:r w:rsidRPr="00480BDC">
              <w:rPr>
                <w:color w:val="auto"/>
              </w:rPr>
              <w:t>patients at or below 200% of the Federal Poverty Limit (FPL)</w:t>
            </w:r>
            <w:r w:rsidR="00480BDC" w:rsidRPr="00480BDC">
              <w:rPr>
                <w:color w:val="auto"/>
              </w:rPr>
              <w:t xml:space="preserve">.  </w:t>
            </w:r>
            <w:r w:rsidR="00480BDC">
              <w:rPr>
                <w:color w:val="auto"/>
              </w:rPr>
              <w:t>I</w:t>
            </w:r>
            <w:r w:rsidR="00480BDC" w:rsidRPr="00724B5B">
              <w:rPr>
                <w:color w:val="auto"/>
              </w:rPr>
              <w:t xml:space="preserve">n </w:t>
            </w:r>
            <w:r w:rsidR="00480BDC" w:rsidRPr="007F18E3">
              <w:rPr>
                <w:color w:val="auto"/>
              </w:rPr>
              <w:t>addition to free screenings, language support, and transportation, o</w:t>
            </w:r>
            <w:r w:rsidRPr="007F18E3">
              <w:rPr>
                <w:color w:val="auto"/>
              </w:rPr>
              <w:t>ver $</w:t>
            </w:r>
            <w:r w:rsidR="007F18E3" w:rsidRPr="007F18E3">
              <w:rPr>
                <w:color w:val="auto"/>
              </w:rPr>
              <w:t xml:space="preserve">136,518 </w:t>
            </w:r>
            <w:r w:rsidRPr="007F18E3">
              <w:rPr>
                <w:color w:val="auto"/>
              </w:rPr>
              <w:t xml:space="preserve">in free cardiovascular services were provided. </w:t>
            </w:r>
          </w:p>
          <w:p w14:paraId="798FFFA8" w14:textId="73733D2B" w:rsidR="00CE69E0" w:rsidRPr="00724B5B" w:rsidRDefault="00CE69E0" w:rsidP="00353CE8">
            <w:pPr>
              <w:pStyle w:val="ListParagraph"/>
              <w:numPr>
                <w:ilvl w:val="0"/>
                <w:numId w:val="1"/>
              </w:numPr>
              <w:spacing w:line="240" w:lineRule="auto"/>
              <w:ind w:left="432"/>
              <w:rPr>
                <w:rFonts w:cs="Times New Roman"/>
                <w:color w:val="auto"/>
              </w:rPr>
            </w:pPr>
            <w:r w:rsidRPr="007F18E3">
              <w:rPr>
                <w:rFonts w:cs="Times New Roman"/>
                <w:color w:val="auto"/>
              </w:rPr>
              <w:t>In 202</w:t>
            </w:r>
            <w:r w:rsidR="00DD65C5" w:rsidRPr="007F18E3">
              <w:rPr>
                <w:rFonts w:cs="Times New Roman"/>
                <w:color w:val="auto"/>
              </w:rPr>
              <w:t>4</w:t>
            </w:r>
            <w:r w:rsidRPr="007F18E3">
              <w:rPr>
                <w:rFonts w:cs="Times New Roman"/>
                <w:color w:val="auto"/>
              </w:rPr>
              <w:t xml:space="preserve">, Have a Heart Clinic </w:t>
            </w:r>
            <w:r w:rsidRPr="007F18E3">
              <w:t>maintained strong, health</w:t>
            </w:r>
            <w:r w:rsidRPr="00724B5B">
              <w:t xml:space="preserve">-beneficial relationships with collaborative partners in the region. The greatest number of referrals were from:  Family Health Clinics, Park DuValle Clinics, and Family Community Clinics. We also received referrals from Family Health Clinics Indiana, the Healing Place, the Kentucky Racing Association Health and Welfare Fund Clinic, Catholic Charities, Hope Wellness Clinic, and Refugee Ministries.  </w:t>
            </w:r>
          </w:p>
          <w:p w14:paraId="244FB843" w14:textId="2283CFAC" w:rsidR="00CE69E0" w:rsidRPr="00802B39" w:rsidRDefault="00CE69E0" w:rsidP="00353CE8">
            <w:pPr>
              <w:pStyle w:val="ListParagraph"/>
              <w:numPr>
                <w:ilvl w:val="0"/>
                <w:numId w:val="1"/>
              </w:numPr>
              <w:spacing w:line="240" w:lineRule="auto"/>
              <w:ind w:left="432"/>
              <w:rPr>
                <w:rFonts w:cs="Times New Roman"/>
                <w:color w:val="auto"/>
              </w:rPr>
            </w:pPr>
            <w:r w:rsidRPr="00327354">
              <w:t xml:space="preserve">Have a Heart Clinic did further community outreach through screening clinics at the Park Duvalle Russell Medical Center, FHC Iroquois, Churchill Downs backside, </w:t>
            </w:r>
            <w:r w:rsidR="00E17F27" w:rsidRPr="00327354">
              <w:t xml:space="preserve">and the Louisville </w:t>
            </w:r>
            <w:r w:rsidR="00E17F27" w:rsidRPr="00327354">
              <w:lastRenderedPageBreak/>
              <w:t xml:space="preserve">Pride festival, </w:t>
            </w:r>
            <w:r w:rsidRPr="00327354">
              <w:t xml:space="preserve">providing free services to over </w:t>
            </w:r>
            <w:r w:rsidR="00950AC3" w:rsidRPr="00327354">
              <w:t>240</w:t>
            </w:r>
            <w:r w:rsidRPr="00327354">
              <w:t xml:space="preserve"> participants.</w:t>
            </w:r>
            <w:r>
              <w:rPr>
                <w:rFonts w:cs="Times New Roman"/>
                <w:color w:val="auto"/>
              </w:rPr>
              <w:t xml:space="preserve"> Testing, including cholesterol, abdominal aorta ultrasound, blood pressure, heart rate and rhythm, vascular screening, and 10-year risk assessment are components of this community outreach.</w:t>
            </w:r>
          </w:p>
          <w:p w14:paraId="215C9FDC" w14:textId="61C67EDA" w:rsidR="00CE69E0" w:rsidRPr="00724B5B" w:rsidRDefault="00CE69E0" w:rsidP="00353CE8">
            <w:pPr>
              <w:pStyle w:val="ListParagraph"/>
              <w:numPr>
                <w:ilvl w:val="0"/>
                <w:numId w:val="1"/>
              </w:numPr>
              <w:spacing w:line="240" w:lineRule="auto"/>
              <w:ind w:left="432"/>
              <w:rPr>
                <w:rFonts w:cs="Times New Roman"/>
                <w:color w:val="auto"/>
              </w:rPr>
            </w:pPr>
            <w:r>
              <w:rPr>
                <w:u w:color="000000"/>
              </w:rPr>
              <w:t xml:space="preserve">Have a Heart Clinic </w:t>
            </w:r>
            <w:r w:rsidRPr="00724B5B">
              <w:rPr>
                <w:u w:color="000000"/>
              </w:rPr>
              <w:t>not only treat</w:t>
            </w:r>
            <w:r>
              <w:rPr>
                <w:u w:color="000000"/>
              </w:rPr>
              <w:t>s</w:t>
            </w:r>
            <w:r w:rsidRPr="00724B5B">
              <w:rPr>
                <w:u w:color="000000"/>
              </w:rPr>
              <w:t xml:space="preserve"> cardiovascular disease, </w:t>
            </w:r>
            <w:r w:rsidR="007E15A0">
              <w:rPr>
                <w:u w:color="000000"/>
              </w:rPr>
              <w:t>we</w:t>
            </w:r>
            <w:r w:rsidRPr="00724B5B">
              <w:rPr>
                <w:u w:color="000000"/>
              </w:rPr>
              <w:t xml:space="preserve"> </w:t>
            </w:r>
            <w:r>
              <w:rPr>
                <w:u w:color="000000"/>
              </w:rPr>
              <w:t>identif</w:t>
            </w:r>
            <w:r w:rsidR="00D70432">
              <w:rPr>
                <w:u w:color="000000"/>
              </w:rPr>
              <w:t>y</w:t>
            </w:r>
            <w:r>
              <w:rPr>
                <w:u w:color="000000"/>
              </w:rPr>
              <w:t xml:space="preserve"> </w:t>
            </w:r>
            <w:r w:rsidRPr="00724B5B">
              <w:rPr>
                <w:u w:color="000000"/>
              </w:rPr>
              <w:t xml:space="preserve">the root causes of health inequity, including:  transportation; food resources; competing financial priorities; and housing/environmental stress.  </w:t>
            </w:r>
            <w:r>
              <w:rPr>
                <w:u w:color="000000"/>
              </w:rPr>
              <w:t xml:space="preserve">The Clinic </w:t>
            </w:r>
            <w:r w:rsidRPr="00724B5B">
              <w:rPr>
                <w:u w:color="000000"/>
              </w:rPr>
              <w:t>work</w:t>
            </w:r>
            <w:r>
              <w:rPr>
                <w:u w:color="000000"/>
              </w:rPr>
              <w:t>s</w:t>
            </w:r>
            <w:r w:rsidRPr="00724B5B">
              <w:rPr>
                <w:u w:color="000000"/>
              </w:rPr>
              <w:t xml:space="preserve"> with patients to address these issues and coordinate referrals.</w:t>
            </w:r>
          </w:p>
          <w:p w14:paraId="796D7344" w14:textId="118FAFCC" w:rsidR="00CE69E0" w:rsidRPr="00724B5B" w:rsidRDefault="00CE69E0" w:rsidP="00353CE8">
            <w:pPr>
              <w:pStyle w:val="ListParagraph"/>
              <w:numPr>
                <w:ilvl w:val="0"/>
                <w:numId w:val="1"/>
              </w:numPr>
              <w:spacing w:line="240" w:lineRule="auto"/>
              <w:ind w:left="432"/>
              <w:rPr>
                <w:rFonts w:cs="Times New Roman"/>
                <w:color w:val="auto"/>
              </w:rPr>
            </w:pPr>
            <w:r w:rsidRPr="00724B5B">
              <w:t>Our Casey Rasmussen Preventive Cardiology and Health Equity Center continued to help change patients' thinking on lifestyle choices and chronic illness management. Our dedicated team developed individual care plans to identify realistic, long-term lifestyle changes to improve heart and overall patient health. In 202</w:t>
            </w:r>
            <w:r w:rsidR="00DD65C5">
              <w:t>4</w:t>
            </w:r>
            <w:r w:rsidRPr="00724B5B">
              <w:t>,</w:t>
            </w:r>
            <w:r>
              <w:t xml:space="preserve"> our Health Equity Center </w:t>
            </w:r>
            <w:r w:rsidRPr="00DC7F17">
              <w:t xml:space="preserve">helped </w:t>
            </w:r>
            <w:r w:rsidR="00DC7F17" w:rsidRPr="00DC7F17">
              <w:t>345</w:t>
            </w:r>
            <w:r w:rsidRPr="00DC7F17">
              <w:t xml:space="preserve"> </w:t>
            </w:r>
            <w:r w:rsidR="00DC7F17" w:rsidRPr="00DC7F17">
              <w:t>patients,</w:t>
            </w:r>
            <w:r w:rsidRPr="00724B5B">
              <w:t xml:space="preserve"> </w:t>
            </w:r>
            <w:r>
              <w:t xml:space="preserve">and </w:t>
            </w:r>
            <w:r w:rsidR="00950AC3">
              <w:t>103</w:t>
            </w:r>
            <w:r w:rsidR="00DD65C5">
              <w:t xml:space="preserve"> new</w:t>
            </w:r>
            <w:r w:rsidRPr="00724B5B">
              <w:t xml:space="preserve"> patient</w:t>
            </w:r>
            <w:r w:rsidR="00DD65C5">
              <w:t>s were seen</w:t>
            </w:r>
            <w:r>
              <w:t xml:space="preserve">. </w:t>
            </w:r>
          </w:p>
          <w:p w14:paraId="76EBE851" w14:textId="77777777" w:rsidR="00CE69E0" w:rsidRPr="00724B5B" w:rsidRDefault="00CE69E0" w:rsidP="00353CE8">
            <w:pPr>
              <w:pStyle w:val="ListParagraph"/>
              <w:numPr>
                <w:ilvl w:val="0"/>
                <w:numId w:val="1"/>
              </w:numPr>
              <w:spacing w:line="240" w:lineRule="auto"/>
              <w:ind w:left="432"/>
              <w:rPr>
                <w:rFonts w:cs="Times New Roman"/>
                <w:color w:val="auto"/>
              </w:rPr>
            </w:pPr>
            <w:r w:rsidRPr="00724B5B">
              <w:rPr>
                <w:rFonts w:cs="Times New Roman"/>
                <w:color w:val="auto"/>
              </w:rPr>
              <w:t>Have a Heart Clinic continued our coordinated care program made up of volunteer nurses and social workers to assist patients with multiple medical conditions.</w:t>
            </w:r>
          </w:p>
          <w:p w14:paraId="533C6BED" w14:textId="50A8D98A" w:rsidR="00CE69E0" w:rsidRPr="00724B5B" w:rsidRDefault="00CE69E0" w:rsidP="00353CE8">
            <w:pPr>
              <w:pStyle w:val="ListParagraph"/>
              <w:numPr>
                <w:ilvl w:val="0"/>
                <w:numId w:val="1"/>
              </w:numPr>
              <w:spacing w:line="240" w:lineRule="auto"/>
              <w:ind w:left="432"/>
              <w:rPr>
                <w:rFonts w:cs="Times New Roman"/>
                <w:color w:val="auto"/>
              </w:rPr>
            </w:pPr>
            <w:r w:rsidRPr="00724B5B">
              <w:rPr>
                <w:rFonts w:cs="Times New Roman"/>
                <w:color w:val="auto"/>
              </w:rPr>
              <w:t xml:space="preserve">Volunteers at Have a Heart Clinic donated over </w:t>
            </w:r>
            <w:r w:rsidR="00DC7F17">
              <w:rPr>
                <w:rFonts w:cs="Times New Roman"/>
                <w:color w:val="auto"/>
              </w:rPr>
              <w:t>3262</w:t>
            </w:r>
            <w:r w:rsidRPr="00724B5B">
              <w:rPr>
                <w:rFonts w:cs="Times New Roman"/>
                <w:color w:val="auto"/>
              </w:rPr>
              <w:t xml:space="preserve"> hours.</w:t>
            </w:r>
          </w:p>
          <w:p w14:paraId="500550B8" w14:textId="11409607" w:rsidR="00CE69E0" w:rsidRPr="00724B5B" w:rsidRDefault="00480BDC" w:rsidP="00353CE8">
            <w:pPr>
              <w:numPr>
                <w:ilvl w:val="0"/>
                <w:numId w:val="1"/>
              </w:numPr>
              <w:shd w:val="clear" w:color="auto" w:fill="FFFFFF"/>
              <w:spacing w:before="100" w:beforeAutospacing="1" w:after="100" w:afterAutospacing="1" w:line="240" w:lineRule="auto"/>
              <w:ind w:left="432"/>
              <w:rPr>
                <w:rFonts w:asciiTheme="minorHAnsi" w:eastAsiaTheme="minorHAnsi" w:hAnsiTheme="minorHAnsi" w:cstheme="minorBidi"/>
                <w:color w:val="auto"/>
              </w:rPr>
            </w:pPr>
            <w:r>
              <w:rPr>
                <w:shd w:val="clear" w:color="auto" w:fill="FFFFFF"/>
              </w:rPr>
              <w:t xml:space="preserve">Our </w:t>
            </w:r>
            <w:r w:rsidR="00CE69E0" w:rsidRPr="00724B5B">
              <w:rPr>
                <w:shd w:val="clear" w:color="auto" w:fill="FFFFFF"/>
              </w:rPr>
              <w:t>Give for Good Louisville campaign</w:t>
            </w:r>
            <w:r>
              <w:rPr>
                <w:shd w:val="clear" w:color="auto" w:fill="FFFFFF"/>
              </w:rPr>
              <w:t xml:space="preserve"> continues to</w:t>
            </w:r>
            <w:r w:rsidR="00CE69E0" w:rsidRPr="00724B5B">
              <w:rPr>
                <w:shd w:val="clear" w:color="auto" w:fill="FFFFFF"/>
              </w:rPr>
              <w:t xml:space="preserve"> expand</w:t>
            </w:r>
            <w:r>
              <w:rPr>
                <w:shd w:val="clear" w:color="auto" w:fill="FFFFFF"/>
              </w:rPr>
              <w:t xml:space="preserve"> </w:t>
            </w:r>
            <w:r w:rsidR="00CE69E0" w:rsidRPr="00724B5B">
              <w:rPr>
                <w:shd w:val="clear" w:color="auto" w:fill="FFFFFF"/>
              </w:rPr>
              <w:t>our donor base</w:t>
            </w:r>
            <w:r w:rsidR="00F77565">
              <w:rPr>
                <w:shd w:val="clear" w:color="auto" w:fill="FFFFFF"/>
              </w:rPr>
              <w:t xml:space="preserve"> and </w:t>
            </w:r>
            <w:r w:rsidR="00DD65C5">
              <w:rPr>
                <w:shd w:val="clear" w:color="auto" w:fill="FFFFFF"/>
              </w:rPr>
              <w:t>increase</w:t>
            </w:r>
            <w:r>
              <w:rPr>
                <w:shd w:val="clear" w:color="auto" w:fill="FFFFFF"/>
              </w:rPr>
              <w:t xml:space="preserve"> our </w:t>
            </w:r>
            <w:r w:rsidR="00DD65C5">
              <w:rPr>
                <w:shd w:val="clear" w:color="auto" w:fill="FFFFFF"/>
              </w:rPr>
              <w:t>d</w:t>
            </w:r>
            <w:r w:rsidR="00F77565">
              <w:rPr>
                <w:shd w:val="clear" w:color="auto" w:fill="FFFFFF"/>
              </w:rPr>
              <w:t xml:space="preserve">onations, </w:t>
            </w:r>
            <w:r w:rsidR="00CE69E0" w:rsidRPr="00724B5B">
              <w:rPr>
                <w:shd w:val="clear" w:color="auto" w:fill="FFFFFF"/>
              </w:rPr>
              <w:t xml:space="preserve">while further informing the public about our mission. </w:t>
            </w:r>
          </w:p>
          <w:p w14:paraId="76F672B7" w14:textId="77777777" w:rsidR="00CE69E0" w:rsidRPr="00724B5B" w:rsidRDefault="00CE69E0" w:rsidP="00353CE8">
            <w:pPr>
              <w:numPr>
                <w:ilvl w:val="0"/>
                <w:numId w:val="1"/>
              </w:numPr>
              <w:shd w:val="clear" w:color="auto" w:fill="FFFFFF"/>
              <w:spacing w:before="100" w:beforeAutospacing="1" w:after="100" w:afterAutospacing="1" w:line="240" w:lineRule="auto"/>
              <w:ind w:left="432"/>
              <w:rPr>
                <w:rFonts w:asciiTheme="minorHAnsi" w:eastAsiaTheme="minorHAnsi" w:hAnsiTheme="minorHAnsi" w:cstheme="minorBidi"/>
                <w:color w:val="auto"/>
              </w:rPr>
            </w:pPr>
            <w:r w:rsidRPr="00724B5B">
              <w:rPr>
                <w:rFonts w:asciiTheme="minorHAnsi" w:eastAsiaTheme="minorHAnsi" w:hAnsiTheme="minorHAnsi" w:cstheme="minorBidi"/>
                <w:color w:val="auto"/>
              </w:rPr>
              <w:t xml:space="preserve">Have a Heart continued its association with Baptist Hospital. Baptist funds an APRN to provide services to our patients.  All billing collections from this Baptist-funded APRN go to Have a Heart </w:t>
            </w:r>
            <w:r>
              <w:rPr>
                <w:rFonts w:asciiTheme="minorHAnsi" w:eastAsiaTheme="minorHAnsi" w:hAnsiTheme="minorHAnsi" w:cstheme="minorBidi"/>
                <w:color w:val="auto"/>
              </w:rPr>
              <w:t xml:space="preserve">Clinic </w:t>
            </w:r>
            <w:r w:rsidRPr="00724B5B">
              <w:rPr>
                <w:rFonts w:asciiTheme="minorHAnsi" w:eastAsiaTheme="minorHAnsi" w:hAnsiTheme="minorHAnsi" w:cstheme="minorBidi"/>
                <w:color w:val="auto"/>
              </w:rPr>
              <w:t xml:space="preserve">which further supports our mission to treat the underserved and uninsured population.  </w:t>
            </w:r>
          </w:p>
          <w:p w14:paraId="679BC872" w14:textId="77777777" w:rsidR="00CE69E0" w:rsidRPr="00645D71" w:rsidRDefault="00CE69E0" w:rsidP="00353CE8">
            <w:pPr>
              <w:numPr>
                <w:ilvl w:val="0"/>
                <w:numId w:val="1"/>
              </w:numPr>
              <w:shd w:val="clear" w:color="auto" w:fill="FFFFFF"/>
              <w:spacing w:before="100" w:beforeAutospacing="1" w:after="100" w:afterAutospacing="1" w:line="240" w:lineRule="auto"/>
              <w:ind w:left="432"/>
              <w:rPr>
                <w:rFonts w:asciiTheme="minorHAnsi" w:eastAsiaTheme="minorHAnsi" w:hAnsiTheme="minorHAnsi" w:cstheme="minorBidi"/>
                <w:color w:val="auto"/>
              </w:rPr>
            </w:pPr>
            <w:r w:rsidRPr="00724B5B">
              <w:t>Have a Heart has established mental health counseling in the clinic several days per week by partnering with University of Louisville’s Cardinal Success program.</w:t>
            </w:r>
          </w:p>
          <w:p w14:paraId="5E65A1E4" w14:textId="7D98A0DA" w:rsidR="00CE69E0" w:rsidRPr="00724B5B" w:rsidRDefault="00CE69E0" w:rsidP="00353CE8">
            <w:pPr>
              <w:numPr>
                <w:ilvl w:val="0"/>
                <w:numId w:val="1"/>
              </w:numPr>
              <w:shd w:val="clear" w:color="auto" w:fill="FFFFFF"/>
              <w:spacing w:before="100" w:beforeAutospacing="1" w:after="100" w:afterAutospacing="1" w:line="240" w:lineRule="auto"/>
              <w:ind w:left="432"/>
              <w:rPr>
                <w:rFonts w:asciiTheme="minorHAnsi" w:eastAsiaTheme="minorHAnsi" w:hAnsiTheme="minorHAnsi" w:cstheme="minorBidi"/>
                <w:color w:val="auto"/>
              </w:rPr>
            </w:pPr>
            <w:r w:rsidRPr="00724B5B">
              <w:t xml:space="preserve">We continue to work with the Kentucky Nursing Association and Kentucky Health Care Collaborative to help improve Health Equity for people </w:t>
            </w:r>
            <w:r w:rsidR="00480BDC">
              <w:t>from marginalized communities</w:t>
            </w:r>
            <w:r w:rsidRPr="00724B5B">
              <w:t>.</w:t>
            </w:r>
          </w:p>
          <w:p w14:paraId="7C0097EB" w14:textId="77777777" w:rsidR="00CE69E0" w:rsidRPr="00724B5B" w:rsidRDefault="00CE69E0" w:rsidP="00353CE8">
            <w:pPr>
              <w:numPr>
                <w:ilvl w:val="0"/>
                <w:numId w:val="1"/>
              </w:numPr>
              <w:shd w:val="clear" w:color="auto" w:fill="FFFFFF"/>
              <w:spacing w:before="100" w:beforeAutospacing="1" w:after="100" w:afterAutospacing="1" w:line="240" w:lineRule="auto"/>
              <w:ind w:left="432"/>
              <w:rPr>
                <w:rFonts w:asciiTheme="minorHAnsi" w:eastAsiaTheme="minorHAnsi" w:hAnsiTheme="minorHAnsi" w:cstheme="minorBidi"/>
                <w:color w:val="auto"/>
              </w:rPr>
            </w:pPr>
            <w:r w:rsidRPr="00724B5B">
              <w:rPr>
                <w:rFonts w:asciiTheme="minorHAnsi" w:eastAsiaTheme="minorHAnsi" w:hAnsiTheme="minorHAnsi" w:cstheme="minorBidi"/>
                <w:color w:val="auto"/>
              </w:rPr>
              <w:t>Have a Heart Clinic is an Accredited Facility for Echocardiography through the Intersocietal Accreditation Commission, which requires on-going oversight and procedures to maintain the highest standards. This demonstrates our commitment to quality for all the patient services we provide.</w:t>
            </w:r>
          </w:p>
          <w:p w14:paraId="3DD10862" w14:textId="77777777" w:rsidR="00CE69E0" w:rsidRPr="00724B5B" w:rsidRDefault="00CE69E0" w:rsidP="00353CE8">
            <w:pPr>
              <w:pStyle w:val="ListParagraph"/>
              <w:numPr>
                <w:ilvl w:val="0"/>
                <w:numId w:val="1"/>
              </w:numPr>
              <w:spacing w:line="240" w:lineRule="auto"/>
              <w:ind w:left="432"/>
              <w:rPr>
                <w:rFonts w:cs="Times New Roman"/>
                <w:color w:val="auto"/>
              </w:rPr>
            </w:pPr>
            <w:r w:rsidRPr="00724B5B">
              <w:rPr>
                <w:rFonts w:cs="Times New Roman"/>
                <w:color w:val="auto"/>
              </w:rPr>
              <w:t xml:space="preserve">Have a Heart Clinic continued to see </w:t>
            </w:r>
            <w:r w:rsidRPr="00724B5B">
              <w:t xml:space="preserve">insured patients, which provided an important additional source of funds to expand the treatment of uninsured patients. </w:t>
            </w:r>
          </w:p>
          <w:p w14:paraId="173B74BE" w14:textId="77777777" w:rsidR="00CE69E0" w:rsidRPr="0074025C" w:rsidRDefault="00CE69E0" w:rsidP="00353CE8">
            <w:pPr>
              <w:numPr>
                <w:ilvl w:val="0"/>
                <w:numId w:val="1"/>
              </w:numPr>
              <w:shd w:val="clear" w:color="auto" w:fill="FFFFFF"/>
              <w:spacing w:before="100" w:beforeAutospacing="1" w:after="100" w:afterAutospacing="1" w:line="240" w:lineRule="auto"/>
              <w:ind w:left="432"/>
              <w:rPr>
                <w:rFonts w:asciiTheme="minorHAnsi" w:eastAsiaTheme="minorHAnsi" w:hAnsiTheme="minorHAnsi" w:cstheme="minorBidi"/>
                <w:color w:val="auto"/>
              </w:rPr>
            </w:pPr>
            <w:r w:rsidRPr="00724B5B">
              <w:rPr>
                <w:rFonts w:asciiTheme="minorHAnsi" w:eastAsiaTheme="minorHAnsi" w:hAnsiTheme="minorHAnsi" w:cstheme="minorBidi"/>
                <w:color w:val="auto"/>
              </w:rPr>
              <w:t>Have a Heart Clinic is</w:t>
            </w:r>
            <w:r w:rsidRPr="00724B5B">
              <w:t xml:space="preserve"> Accredited by the Better Business Bureau as meeting the 20 standards for charity</w:t>
            </w:r>
            <w:r>
              <w:t xml:space="preserve"> </w:t>
            </w:r>
            <w:r w:rsidRPr="00724B5B">
              <w:t>accountability.</w:t>
            </w:r>
          </w:p>
          <w:p w14:paraId="5EFA4808" w14:textId="77777777" w:rsidR="00CE69E0" w:rsidRPr="00724B5B" w:rsidRDefault="00CE69E0" w:rsidP="00353CE8">
            <w:pPr>
              <w:shd w:val="clear" w:color="auto" w:fill="FFFFFF"/>
              <w:spacing w:before="100" w:beforeAutospacing="1" w:after="100" w:afterAutospacing="1" w:line="240" w:lineRule="auto"/>
              <w:rPr>
                <w:rFonts w:asciiTheme="minorHAnsi" w:eastAsiaTheme="minorHAnsi" w:hAnsiTheme="minorHAnsi" w:cstheme="minorBidi"/>
                <w:color w:val="auto"/>
              </w:rPr>
            </w:pPr>
          </w:p>
        </w:tc>
        <w:tc>
          <w:tcPr>
            <w:tcW w:w="4830" w:type="dxa"/>
            <w:tcBorders>
              <w:top w:val="single" w:sz="4" w:space="0" w:color="auto"/>
              <w:left w:val="single" w:sz="4" w:space="0" w:color="auto"/>
              <w:bottom w:val="single" w:sz="4" w:space="0" w:color="auto"/>
              <w:right w:val="single" w:sz="4" w:space="0" w:color="auto"/>
            </w:tcBorders>
            <w:vAlign w:val="bottom"/>
          </w:tcPr>
          <w:p w14:paraId="42AA3EC9" w14:textId="77777777" w:rsidR="00CE69E0" w:rsidRPr="00DD6BBB" w:rsidRDefault="00CE69E0" w:rsidP="00353CE8">
            <w:pPr>
              <w:spacing w:line="258" w:lineRule="auto"/>
              <w:ind w:right="480"/>
              <w:rPr>
                <w:b/>
                <w:sz w:val="24"/>
                <w:szCs w:val="24"/>
              </w:rPr>
            </w:pPr>
          </w:p>
          <w:p w14:paraId="183783BB" w14:textId="77777777" w:rsidR="00CE69E0" w:rsidRPr="00DD6BBB" w:rsidRDefault="00CE69E0" w:rsidP="00353CE8">
            <w:pPr>
              <w:spacing w:line="258" w:lineRule="auto"/>
              <w:ind w:left="908" w:right="480"/>
              <w:jc w:val="center"/>
              <w:rPr>
                <w:b/>
                <w:sz w:val="24"/>
                <w:szCs w:val="24"/>
              </w:rPr>
            </w:pPr>
          </w:p>
          <w:p w14:paraId="24C56731" w14:textId="77777777" w:rsidR="00CE69E0" w:rsidRPr="00DD6BBB" w:rsidRDefault="00CE69E0" w:rsidP="00353CE8">
            <w:pPr>
              <w:spacing w:line="258" w:lineRule="auto"/>
              <w:ind w:left="908" w:right="480"/>
              <w:jc w:val="center"/>
              <w:rPr>
                <w:b/>
                <w:sz w:val="24"/>
                <w:szCs w:val="24"/>
              </w:rPr>
            </w:pPr>
          </w:p>
          <w:p w14:paraId="44147680" w14:textId="77777777" w:rsidR="00CE69E0" w:rsidRPr="00DD6BBB" w:rsidRDefault="00CE69E0" w:rsidP="00353CE8">
            <w:pPr>
              <w:spacing w:line="258" w:lineRule="auto"/>
              <w:ind w:left="908" w:right="480"/>
              <w:jc w:val="center"/>
              <w:rPr>
                <w:b/>
                <w:sz w:val="24"/>
                <w:szCs w:val="24"/>
              </w:rPr>
            </w:pPr>
            <w:r w:rsidRPr="00DD6BBB">
              <w:rPr>
                <w:b/>
                <w:sz w:val="24"/>
                <w:szCs w:val="24"/>
              </w:rPr>
              <w:t xml:space="preserve">BOARD OF DIRECTORS </w:t>
            </w:r>
          </w:p>
          <w:p w14:paraId="6012F313" w14:textId="4A6688D0" w:rsidR="00CE69E0" w:rsidRPr="00DD6BBB" w:rsidRDefault="00CE69E0" w:rsidP="00353CE8">
            <w:pPr>
              <w:spacing w:line="258" w:lineRule="auto"/>
              <w:ind w:left="908" w:right="480"/>
              <w:jc w:val="center"/>
              <w:rPr>
                <w:sz w:val="24"/>
                <w:szCs w:val="24"/>
              </w:rPr>
            </w:pPr>
            <w:r w:rsidRPr="00DD6BBB">
              <w:rPr>
                <w:b/>
                <w:sz w:val="24"/>
                <w:szCs w:val="24"/>
              </w:rPr>
              <w:t>December 31, 202</w:t>
            </w:r>
            <w:r w:rsidR="00DD65C5">
              <w:rPr>
                <w:b/>
                <w:sz w:val="24"/>
                <w:szCs w:val="24"/>
              </w:rPr>
              <w:t>4</w:t>
            </w:r>
            <w:r w:rsidRPr="00DD6BBB">
              <w:rPr>
                <w:b/>
                <w:sz w:val="24"/>
                <w:szCs w:val="24"/>
              </w:rPr>
              <w:t xml:space="preserve"> </w:t>
            </w:r>
          </w:p>
          <w:p w14:paraId="5204134B" w14:textId="77777777" w:rsidR="00CE69E0" w:rsidRPr="00DD6BBB" w:rsidRDefault="00CE69E0" w:rsidP="00353CE8">
            <w:pPr>
              <w:spacing w:after="1"/>
              <w:ind w:left="368"/>
              <w:jc w:val="center"/>
              <w:rPr>
                <w:sz w:val="24"/>
                <w:szCs w:val="24"/>
              </w:rPr>
            </w:pPr>
            <w:r w:rsidRPr="00DD6BBB">
              <w:rPr>
                <w:sz w:val="24"/>
                <w:szCs w:val="24"/>
              </w:rPr>
              <w:t xml:space="preserve">Paula DeMuth, J.D., President </w:t>
            </w:r>
          </w:p>
          <w:p w14:paraId="0164F399" w14:textId="015BC696" w:rsidR="00CE69E0" w:rsidRPr="00DD6BBB" w:rsidRDefault="00CE69E0" w:rsidP="00353CE8">
            <w:pPr>
              <w:spacing w:after="1"/>
              <w:ind w:left="368"/>
              <w:jc w:val="center"/>
              <w:rPr>
                <w:sz w:val="24"/>
                <w:szCs w:val="24"/>
              </w:rPr>
            </w:pPr>
            <w:r w:rsidRPr="00DD6BBB">
              <w:rPr>
                <w:sz w:val="24"/>
                <w:szCs w:val="24"/>
              </w:rPr>
              <w:t>Ch</w:t>
            </w:r>
            <w:r w:rsidR="00DD65C5">
              <w:rPr>
                <w:sz w:val="24"/>
                <w:szCs w:val="24"/>
              </w:rPr>
              <w:t>ester Abell</w:t>
            </w:r>
            <w:r w:rsidRPr="00DD6BBB">
              <w:rPr>
                <w:sz w:val="24"/>
                <w:szCs w:val="24"/>
              </w:rPr>
              <w:t>, Treasurer</w:t>
            </w:r>
          </w:p>
          <w:p w14:paraId="18E1F5C6" w14:textId="77777777" w:rsidR="00CE69E0" w:rsidRPr="00DD6BBB" w:rsidRDefault="00CE69E0" w:rsidP="00353CE8">
            <w:pPr>
              <w:ind w:left="367"/>
              <w:jc w:val="center"/>
              <w:rPr>
                <w:sz w:val="24"/>
                <w:szCs w:val="24"/>
              </w:rPr>
            </w:pPr>
            <w:r w:rsidRPr="00DD6BBB">
              <w:rPr>
                <w:sz w:val="24"/>
                <w:szCs w:val="24"/>
              </w:rPr>
              <w:t xml:space="preserve">Charles Frank, Secretary </w:t>
            </w:r>
          </w:p>
          <w:p w14:paraId="2F9E6175" w14:textId="77777777" w:rsidR="00CE69E0" w:rsidRPr="00DD6BBB" w:rsidRDefault="00CE69E0" w:rsidP="00353CE8">
            <w:pPr>
              <w:spacing w:after="15"/>
              <w:ind w:left="1168"/>
              <w:rPr>
                <w:sz w:val="24"/>
                <w:szCs w:val="24"/>
              </w:rPr>
            </w:pPr>
          </w:p>
          <w:p w14:paraId="25860D26" w14:textId="5DBCFE2D" w:rsidR="00CE69E0" w:rsidRDefault="00CE69E0" w:rsidP="00DD65C5">
            <w:pPr>
              <w:spacing w:after="15"/>
              <w:ind w:left="1168"/>
              <w:rPr>
                <w:sz w:val="24"/>
                <w:szCs w:val="24"/>
              </w:rPr>
            </w:pPr>
            <w:r w:rsidRPr="00DD6BBB">
              <w:rPr>
                <w:sz w:val="24"/>
                <w:szCs w:val="24"/>
              </w:rPr>
              <w:t>Michael Imburgia, M</w:t>
            </w:r>
            <w:r>
              <w:rPr>
                <w:sz w:val="24"/>
                <w:szCs w:val="24"/>
              </w:rPr>
              <w:t>.</w:t>
            </w:r>
            <w:r w:rsidRPr="00DD6BBB">
              <w:rPr>
                <w:sz w:val="24"/>
                <w:szCs w:val="24"/>
              </w:rPr>
              <w:t>D</w:t>
            </w:r>
            <w:r>
              <w:rPr>
                <w:sz w:val="24"/>
                <w:szCs w:val="24"/>
              </w:rPr>
              <w:t>.</w:t>
            </w:r>
          </w:p>
          <w:p w14:paraId="22B33EBA" w14:textId="77777777" w:rsidR="00CE69E0" w:rsidRPr="00DD6BBB" w:rsidRDefault="00CE69E0" w:rsidP="00353CE8">
            <w:pPr>
              <w:spacing w:after="15"/>
              <w:ind w:left="1168"/>
              <w:rPr>
                <w:sz w:val="24"/>
                <w:szCs w:val="24"/>
              </w:rPr>
            </w:pPr>
            <w:r>
              <w:rPr>
                <w:sz w:val="24"/>
                <w:szCs w:val="24"/>
              </w:rPr>
              <w:t>William Dillon, M.D.</w:t>
            </w:r>
          </w:p>
          <w:p w14:paraId="517A29D4" w14:textId="77777777" w:rsidR="00CE69E0" w:rsidRPr="00DD6BBB" w:rsidRDefault="00CE69E0" w:rsidP="00353CE8">
            <w:pPr>
              <w:spacing w:after="15"/>
              <w:ind w:left="1168"/>
              <w:rPr>
                <w:sz w:val="24"/>
                <w:szCs w:val="24"/>
              </w:rPr>
            </w:pPr>
            <w:r w:rsidRPr="00DD6BBB">
              <w:rPr>
                <w:sz w:val="24"/>
                <w:szCs w:val="24"/>
              </w:rPr>
              <w:t>Sandy Imburgia</w:t>
            </w:r>
          </w:p>
          <w:p w14:paraId="56A39610" w14:textId="77777777" w:rsidR="00CE69E0" w:rsidRPr="00DD6BBB" w:rsidRDefault="00CE69E0" w:rsidP="00353CE8">
            <w:pPr>
              <w:spacing w:after="15"/>
              <w:ind w:left="1168"/>
              <w:rPr>
                <w:sz w:val="24"/>
                <w:szCs w:val="24"/>
              </w:rPr>
            </w:pPr>
            <w:r w:rsidRPr="00DD6BBB">
              <w:rPr>
                <w:sz w:val="24"/>
                <w:szCs w:val="24"/>
              </w:rPr>
              <w:t>Howard Bates</w:t>
            </w:r>
          </w:p>
          <w:p w14:paraId="5CC0BACE" w14:textId="77777777" w:rsidR="00CE69E0" w:rsidRDefault="00CE69E0" w:rsidP="00353CE8">
            <w:pPr>
              <w:spacing w:after="15"/>
              <w:ind w:left="1168"/>
              <w:rPr>
                <w:sz w:val="24"/>
                <w:szCs w:val="24"/>
              </w:rPr>
            </w:pPr>
            <w:r w:rsidRPr="00DD6BBB">
              <w:rPr>
                <w:sz w:val="24"/>
                <w:szCs w:val="24"/>
              </w:rPr>
              <w:t>Doug Draut</w:t>
            </w:r>
          </w:p>
          <w:p w14:paraId="68CB4641" w14:textId="77777777" w:rsidR="00CE69E0" w:rsidRPr="00DD6BBB" w:rsidRDefault="00CE69E0" w:rsidP="00353CE8">
            <w:pPr>
              <w:spacing w:after="15"/>
              <w:ind w:left="1168"/>
              <w:rPr>
                <w:sz w:val="24"/>
                <w:szCs w:val="24"/>
              </w:rPr>
            </w:pPr>
            <w:r>
              <w:rPr>
                <w:sz w:val="24"/>
                <w:szCs w:val="24"/>
              </w:rPr>
              <w:t>Jonathan Elliott</w:t>
            </w:r>
          </w:p>
          <w:p w14:paraId="59530826" w14:textId="77777777" w:rsidR="00CE69E0" w:rsidRDefault="00CE69E0" w:rsidP="00353CE8">
            <w:pPr>
              <w:spacing w:after="15"/>
              <w:ind w:left="1168"/>
              <w:rPr>
                <w:sz w:val="24"/>
                <w:szCs w:val="24"/>
              </w:rPr>
            </w:pPr>
            <w:r w:rsidRPr="00DD6BBB">
              <w:rPr>
                <w:sz w:val="24"/>
                <w:szCs w:val="24"/>
              </w:rPr>
              <w:t>Steve Nosil</w:t>
            </w:r>
          </w:p>
          <w:p w14:paraId="38E7CFF7" w14:textId="35629932" w:rsidR="00DD65C5" w:rsidRPr="00DD6BBB" w:rsidRDefault="00DD65C5" w:rsidP="00353CE8">
            <w:pPr>
              <w:spacing w:after="15"/>
              <w:ind w:left="1168"/>
              <w:rPr>
                <w:sz w:val="24"/>
                <w:szCs w:val="24"/>
              </w:rPr>
            </w:pPr>
            <w:r>
              <w:rPr>
                <w:sz w:val="24"/>
                <w:szCs w:val="24"/>
              </w:rPr>
              <w:t>Craig Riley</w:t>
            </w:r>
          </w:p>
          <w:p w14:paraId="616C8028" w14:textId="77777777" w:rsidR="00CE69E0" w:rsidRDefault="00CE69E0" w:rsidP="00353CE8">
            <w:pPr>
              <w:spacing w:after="15"/>
              <w:ind w:left="1168"/>
              <w:rPr>
                <w:sz w:val="24"/>
                <w:szCs w:val="24"/>
              </w:rPr>
            </w:pPr>
            <w:r w:rsidRPr="00DD6BBB">
              <w:rPr>
                <w:sz w:val="24"/>
                <w:szCs w:val="24"/>
              </w:rPr>
              <w:t>Juli Roberts</w:t>
            </w:r>
          </w:p>
          <w:p w14:paraId="3BF406D9" w14:textId="6057E220" w:rsidR="00DD65C5" w:rsidRPr="00DD6BBB" w:rsidRDefault="00DD65C5" w:rsidP="00353CE8">
            <w:pPr>
              <w:spacing w:after="15"/>
              <w:ind w:left="1168"/>
              <w:rPr>
                <w:sz w:val="24"/>
                <w:szCs w:val="24"/>
              </w:rPr>
            </w:pPr>
            <w:r>
              <w:rPr>
                <w:sz w:val="24"/>
                <w:szCs w:val="24"/>
              </w:rPr>
              <w:t>Keileigh Sweeney</w:t>
            </w:r>
          </w:p>
          <w:p w14:paraId="1A7D5D05" w14:textId="77777777" w:rsidR="00CE69E0" w:rsidRPr="00DD6BBB" w:rsidRDefault="00CE69E0" w:rsidP="00353CE8">
            <w:pPr>
              <w:spacing w:after="15"/>
              <w:ind w:left="1168"/>
              <w:rPr>
                <w:sz w:val="24"/>
                <w:szCs w:val="24"/>
              </w:rPr>
            </w:pPr>
            <w:r w:rsidRPr="00DD6BBB">
              <w:rPr>
                <w:sz w:val="24"/>
                <w:szCs w:val="24"/>
              </w:rPr>
              <w:t>Reese Turner</w:t>
            </w:r>
          </w:p>
          <w:p w14:paraId="56663E2A" w14:textId="059BE093" w:rsidR="00CE69E0" w:rsidRDefault="00CE69E0" w:rsidP="00353CE8">
            <w:pPr>
              <w:spacing w:after="15"/>
              <w:ind w:left="1168"/>
              <w:rPr>
                <w:sz w:val="24"/>
                <w:szCs w:val="24"/>
              </w:rPr>
            </w:pPr>
          </w:p>
          <w:p w14:paraId="2B6BB7B0" w14:textId="77777777" w:rsidR="00CE69E0" w:rsidRDefault="00CE69E0" w:rsidP="00353CE8">
            <w:pPr>
              <w:spacing w:after="15"/>
              <w:ind w:left="1168"/>
              <w:rPr>
                <w:sz w:val="24"/>
                <w:szCs w:val="24"/>
              </w:rPr>
            </w:pPr>
          </w:p>
          <w:p w14:paraId="5E729A07" w14:textId="77777777" w:rsidR="00CE69E0" w:rsidRPr="00243A44" w:rsidRDefault="00CE69E0" w:rsidP="00353CE8">
            <w:pPr>
              <w:spacing w:after="15"/>
              <w:ind w:left="1168"/>
              <w:rPr>
                <w:sz w:val="24"/>
                <w:szCs w:val="24"/>
              </w:rPr>
            </w:pPr>
          </w:p>
          <w:p w14:paraId="6D8BD622" w14:textId="77777777" w:rsidR="00CE69E0" w:rsidRDefault="00CE69E0" w:rsidP="00353CE8">
            <w:pPr>
              <w:spacing w:after="15"/>
              <w:ind w:left="1168"/>
            </w:pPr>
          </w:p>
          <w:p w14:paraId="28A2BD28" w14:textId="77777777" w:rsidR="00CE69E0" w:rsidRDefault="00CE69E0" w:rsidP="00353CE8">
            <w:pPr>
              <w:spacing w:after="15"/>
            </w:pPr>
          </w:p>
          <w:p w14:paraId="063F631A" w14:textId="77777777" w:rsidR="00CE69E0" w:rsidRDefault="00CE69E0" w:rsidP="00353CE8">
            <w:pPr>
              <w:spacing w:after="15"/>
              <w:ind w:left="1168"/>
            </w:pPr>
          </w:p>
          <w:p w14:paraId="48C99F6E" w14:textId="77777777" w:rsidR="00CE69E0" w:rsidRDefault="00CE69E0" w:rsidP="00353CE8">
            <w:pPr>
              <w:spacing w:after="15"/>
              <w:ind w:left="1168"/>
            </w:pPr>
          </w:p>
          <w:p w14:paraId="79F627A2" w14:textId="77777777" w:rsidR="00CE69E0" w:rsidRDefault="00CE69E0" w:rsidP="00353CE8">
            <w:pPr>
              <w:spacing w:after="15"/>
            </w:pPr>
          </w:p>
          <w:p w14:paraId="735B6889" w14:textId="77777777" w:rsidR="00CE69E0" w:rsidRDefault="00CE69E0" w:rsidP="00353CE8">
            <w:pPr>
              <w:spacing w:after="15"/>
              <w:ind w:left="1168"/>
            </w:pPr>
          </w:p>
          <w:p w14:paraId="14C6452F" w14:textId="77777777" w:rsidR="00CE69E0" w:rsidRDefault="00CE69E0" w:rsidP="00353CE8">
            <w:pPr>
              <w:spacing w:after="15"/>
              <w:ind w:left="1168"/>
            </w:pPr>
          </w:p>
          <w:p w14:paraId="1558E7D4" w14:textId="77777777" w:rsidR="00CE69E0" w:rsidRDefault="00CE69E0" w:rsidP="00353CE8">
            <w:pPr>
              <w:spacing w:after="15"/>
              <w:ind w:left="1168"/>
            </w:pPr>
          </w:p>
          <w:p w14:paraId="0EC27BFF" w14:textId="77777777" w:rsidR="00CE69E0" w:rsidRDefault="00CE69E0" w:rsidP="00353CE8">
            <w:pPr>
              <w:spacing w:after="15"/>
              <w:ind w:left="1168"/>
            </w:pPr>
          </w:p>
          <w:p w14:paraId="561BA028" w14:textId="77777777" w:rsidR="00CE69E0" w:rsidRDefault="00CE69E0" w:rsidP="00353CE8">
            <w:pPr>
              <w:spacing w:after="15"/>
              <w:ind w:left="1168"/>
            </w:pPr>
          </w:p>
          <w:p w14:paraId="7CDBF30C" w14:textId="77777777" w:rsidR="00CE69E0" w:rsidRDefault="00CE69E0" w:rsidP="00353CE8">
            <w:pPr>
              <w:spacing w:after="15"/>
              <w:ind w:left="1168"/>
            </w:pPr>
          </w:p>
          <w:p w14:paraId="1D080F5E" w14:textId="77777777" w:rsidR="00CE69E0" w:rsidRDefault="00CE69E0" w:rsidP="00353CE8">
            <w:pPr>
              <w:tabs>
                <w:tab w:val="center" w:pos="921"/>
                <w:tab w:val="center" w:pos="2246"/>
                <w:tab w:val="center" w:pos="2979"/>
              </w:tabs>
              <w:spacing w:after="3"/>
            </w:pPr>
          </w:p>
        </w:tc>
        <w:tc>
          <w:tcPr>
            <w:tcW w:w="289" w:type="dxa"/>
            <w:vMerge/>
            <w:tcBorders>
              <w:left w:val="single" w:sz="4" w:space="0" w:color="auto"/>
              <w:bottom w:val="single" w:sz="4" w:space="0" w:color="auto"/>
            </w:tcBorders>
          </w:tcPr>
          <w:p w14:paraId="5942544D" w14:textId="77777777" w:rsidR="00CE69E0" w:rsidRDefault="00CE69E0" w:rsidP="00353CE8"/>
        </w:tc>
      </w:tr>
      <w:tr w:rsidR="00CE69E0" w14:paraId="6959075D" w14:textId="77777777" w:rsidTr="00353CE8">
        <w:trPr>
          <w:gridAfter w:val="1"/>
          <w:wAfter w:w="289" w:type="dxa"/>
          <w:trHeight w:val="8040"/>
        </w:trPr>
        <w:tc>
          <w:tcPr>
            <w:tcW w:w="6248" w:type="dxa"/>
            <w:vMerge/>
            <w:tcBorders>
              <w:top w:val="single" w:sz="4" w:space="0" w:color="auto"/>
              <w:left w:val="single" w:sz="4" w:space="0" w:color="auto"/>
              <w:bottom w:val="single" w:sz="4" w:space="0" w:color="auto"/>
              <w:right w:val="single" w:sz="4" w:space="0" w:color="auto"/>
            </w:tcBorders>
          </w:tcPr>
          <w:p w14:paraId="4BE2FBF3" w14:textId="77777777" w:rsidR="00CE69E0" w:rsidRDefault="00CE69E0" w:rsidP="00353CE8"/>
        </w:tc>
        <w:tc>
          <w:tcPr>
            <w:tcW w:w="4830" w:type="dxa"/>
            <w:tcBorders>
              <w:top w:val="single" w:sz="4" w:space="0" w:color="auto"/>
              <w:left w:val="single" w:sz="4" w:space="0" w:color="auto"/>
              <w:bottom w:val="single" w:sz="4" w:space="0" w:color="auto"/>
              <w:right w:val="single" w:sz="4" w:space="0" w:color="auto"/>
            </w:tcBorders>
          </w:tcPr>
          <w:p w14:paraId="5DE86ACC" w14:textId="77777777" w:rsidR="00CE69E0" w:rsidRDefault="00CE69E0" w:rsidP="00353CE8">
            <w:pPr>
              <w:ind w:right="34"/>
              <w:jc w:val="center"/>
            </w:pPr>
            <w:r>
              <w:rPr>
                <w:b/>
              </w:rPr>
              <w:t xml:space="preserve">Financial Report </w:t>
            </w:r>
          </w:p>
          <w:p w14:paraId="385605ED" w14:textId="34CFA80D" w:rsidR="00CE69E0" w:rsidRPr="00490818" w:rsidRDefault="00CE69E0" w:rsidP="00353CE8">
            <w:pPr>
              <w:ind w:right="36"/>
              <w:jc w:val="center"/>
              <w:rPr>
                <w:b/>
              </w:rPr>
            </w:pPr>
            <w:r>
              <w:rPr>
                <w:b/>
              </w:rPr>
              <w:t xml:space="preserve">January 1, </w:t>
            </w:r>
            <w:proofErr w:type="gramStart"/>
            <w:r>
              <w:rPr>
                <w:b/>
              </w:rPr>
              <w:t>202</w:t>
            </w:r>
            <w:r w:rsidR="00F77565">
              <w:rPr>
                <w:b/>
              </w:rPr>
              <w:t>4</w:t>
            </w:r>
            <w:proofErr w:type="gramEnd"/>
            <w:r>
              <w:rPr>
                <w:b/>
              </w:rPr>
              <w:t xml:space="preserve"> through December 31, 202</w:t>
            </w:r>
            <w:r w:rsidR="00F77565">
              <w:rPr>
                <w:b/>
              </w:rPr>
              <w:t>4</w:t>
            </w:r>
            <w:r>
              <w:rPr>
                <w:b/>
              </w:rPr>
              <w:t xml:space="preserve"> </w:t>
            </w:r>
          </w:p>
          <w:p w14:paraId="572E2B90" w14:textId="77777777" w:rsidR="00CE69E0" w:rsidRDefault="00CE69E0" w:rsidP="00353CE8">
            <w:pPr>
              <w:spacing w:after="12"/>
              <w:ind w:left="6"/>
              <w:rPr>
                <w:b/>
                <w:sz w:val="18"/>
                <w:u w:val="single" w:color="000000"/>
              </w:rPr>
            </w:pPr>
          </w:p>
          <w:p w14:paraId="214A24AE" w14:textId="77777777" w:rsidR="00CE69E0" w:rsidRDefault="00CE69E0" w:rsidP="00353CE8">
            <w:pPr>
              <w:spacing w:after="12"/>
              <w:ind w:left="6"/>
              <w:rPr>
                <w:b/>
                <w:sz w:val="18"/>
                <w:u w:val="single" w:color="000000"/>
              </w:rPr>
            </w:pPr>
          </w:p>
          <w:p w14:paraId="346DFA3C" w14:textId="77777777" w:rsidR="00CE69E0" w:rsidRPr="00940F15" w:rsidRDefault="00CE69E0" w:rsidP="00353CE8">
            <w:pPr>
              <w:spacing w:after="12"/>
              <w:ind w:left="6"/>
              <w:rPr>
                <w:b/>
                <w:sz w:val="18"/>
              </w:rPr>
            </w:pPr>
            <w:r w:rsidRPr="00940F15">
              <w:rPr>
                <w:b/>
                <w:sz w:val="18"/>
                <w:u w:val="single" w:color="000000"/>
              </w:rPr>
              <w:t>Support and Revenues</w:t>
            </w:r>
            <w:r w:rsidRPr="00940F15">
              <w:rPr>
                <w:b/>
                <w:sz w:val="18"/>
              </w:rPr>
              <w:t xml:space="preserve"> </w:t>
            </w:r>
          </w:p>
          <w:p w14:paraId="7A258D29" w14:textId="5746B453" w:rsidR="00CE69E0" w:rsidRPr="001E0294" w:rsidRDefault="00CE69E0" w:rsidP="00353CE8">
            <w:pPr>
              <w:spacing w:after="12"/>
              <w:ind w:left="6"/>
              <w:rPr>
                <w:bCs/>
              </w:rPr>
            </w:pPr>
            <w:r w:rsidRPr="001E0294">
              <w:rPr>
                <w:bCs/>
                <w:sz w:val="18"/>
              </w:rPr>
              <w:t xml:space="preserve">Billing/Program Revenue                                 $         </w:t>
            </w:r>
            <w:r w:rsidR="00037B3B">
              <w:rPr>
                <w:bCs/>
                <w:sz w:val="18"/>
              </w:rPr>
              <w:t>552</w:t>
            </w:r>
            <w:r w:rsidR="007E15A0">
              <w:rPr>
                <w:bCs/>
                <w:sz w:val="18"/>
              </w:rPr>
              <w:t>,</w:t>
            </w:r>
            <w:r w:rsidR="00037B3B">
              <w:rPr>
                <w:bCs/>
                <w:sz w:val="18"/>
              </w:rPr>
              <w:t>207</w:t>
            </w:r>
            <w:r w:rsidRPr="001E0294">
              <w:rPr>
                <w:bCs/>
                <w:sz w:val="18"/>
              </w:rPr>
              <w:t xml:space="preserve">.          </w:t>
            </w:r>
          </w:p>
          <w:p w14:paraId="0DA55509" w14:textId="1E2855AE" w:rsidR="00CE69E0" w:rsidRPr="00C73BD2" w:rsidRDefault="00CE69E0" w:rsidP="00353CE8">
            <w:pPr>
              <w:tabs>
                <w:tab w:val="center" w:pos="2167"/>
                <w:tab w:val="center" w:pos="2887"/>
                <w:tab w:val="right" w:pos="4478"/>
              </w:tabs>
              <w:rPr>
                <w:sz w:val="18"/>
              </w:rPr>
            </w:pPr>
            <w:r w:rsidRPr="00C73BD2">
              <w:rPr>
                <w:sz w:val="18"/>
              </w:rPr>
              <w:t>Grants and Contributions</w:t>
            </w:r>
            <w:r w:rsidRPr="00C73BD2">
              <w:rPr>
                <w:sz w:val="18"/>
              </w:rPr>
              <w:tab/>
              <w:t xml:space="preserve">                 </w:t>
            </w:r>
            <w:r w:rsidRPr="00C73BD2">
              <w:rPr>
                <w:sz w:val="18"/>
              </w:rPr>
              <w:tab/>
              <w:t xml:space="preserve">        $         </w:t>
            </w:r>
            <w:r w:rsidR="00C73BD2" w:rsidRPr="00C73BD2">
              <w:rPr>
                <w:sz w:val="18"/>
              </w:rPr>
              <w:t>635,350</w:t>
            </w:r>
            <w:r w:rsidRPr="00C73BD2">
              <w:rPr>
                <w:sz w:val="18"/>
              </w:rPr>
              <w:t xml:space="preserve">.                  In-Kind Contributions </w:t>
            </w:r>
            <w:r w:rsidRPr="00C73BD2">
              <w:rPr>
                <w:sz w:val="18"/>
              </w:rPr>
              <w:tab/>
              <w:t xml:space="preserve">                                       $      </w:t>
            </w:r>
            <w:r w:rsidRPr="00C73BD2">
              <w:rPr>
                <w:sz w:val="18"/>
                <w:u w:val="single"/>
              </w:rPr>
              <w:t xml:space="preserve">        </w:t>
            </w:r>
            <w:r w:rsidR="007E15A0">
              <w:rPr>
                <w:sz w:val="18"/>
                <w:u w:val="single"/>
              </w:rPr>
              <w:t xml:space="preserve">  </w:t>
            </w:r>
            <w:r w:rsidR="00037B3B" w:rsidRPr="00C73BD2">
              <w:rPr>
                <w:sz w:val="18"/>
                <w:u w:val="single"/>
              </w:rPr>
              <w:t>200.</w:t>
            </w:r>
            <w:r w:rsidRPr="00C73BD2">
              <w:rPr>
                <w:sz w:val="18"/>
                <w:u w:val="single"/>
              </w:rPr>
              <w:t xml:space="preserve"> </w:t>
            </w:r>
            <w:r w:rsidRPr="00C73BD2">
              <w:rPr>
                <w:sz w:val="18"/>
              </w:rPr>
              <w:t xml:space="preserve">       </w:t>
            </w:r>
          </w:p>
          <w:p w14:paraId="1ABBE668" w14:textId="77777777" w:rsidR="00CE69E0" w:rsidRPr="00C73BD2" w:rsidRDefault="00CE69E0" w:rsidP="00353CE8">
            <w:pPr>
              <w:tabs>
                <w:tab w:val="center" w:pos="2167"/>
                <w:tab w:val="center" w:pos="2887"/>
                <w:tab w:val="right" w:pos="4478"/>
              </w:tabs>
              <w:rPr>
                <w:sz w:val="18"/>
                <w:u w:val="single"/>
              </w:rPr>
            </w:pPr>
            <w:r w:rsidRPr="00C73BD2">
              <w:rPr>
                <w:sz w:val="18"/>
              </w:rPr>
              <w:t xml:space="preserve">                                                </w:t>
            </w:r>
            <w:r w:rsidRPr="00C73BD2">
              <w:rPr>
                <w:sz w:val="18"/>
                <w:u w:val="single"/>
              </w:rPr>
              <w:t xml:space="preserve">  </w:t>
            </w:r>
            <w:r w:rsidRPr="00C73BD2">
              <w:rPr>
                <w:sz w:val="18"/>
              </w:rPr>
              <w:t xml:space="preserve">                              </w:t>
            </w:r>
            <w:r w:rsidRPr="00C73BD2">
              <w:rPr>
                <w:sz w:val="18"/>
                <w:u w:val="single"/>
              </w:rPr>
              <w:t xml:space="preserve">         </w:t>
            </w:r>
          </w:p>
          <w:p w14:paraId="3582D6BC" w14:textId="1BD5BC8A" w:rsidR="00CE69E0" w:rsidRPr="00F77565" w:rsidRDefault="00CE69E0" w:rsidP="00353CE8">
            <w:pPr>
              <w:spacing w:after="18"/>
              <w:rPr>
                <w:sz w:val="18"/>
                <w:szCs w:val="18"/>
                <w:highlight w:val="yellow"/>
              </w:rPr>
            </w:pPr>
            <w:r w:rsidRPr="00C73BD2">
              <w:rPr>
                <w:b/>
                <w:bCs/>
                <w:sz w:val="18"/>
                <w:szCs w:val="18"/>
              </w:rPr>
              <w:t>TOTAL INCOME</w:t>
            </w:r>
            <w:r w:rsidRPr="00C73BD2">
              <w:rPr>
                <w:sz w:val="18"/>
                <w:szCs w:val="18"/>
              </w:rPr>
              <w:t xml:space="preserve">                                                  </w:t>
            </w:r>
            <w:r w:rsidRPr="00C73BD2">
              <w:rPr>
                <w:sz w:val="18"/>
                <w:szCs w:val="18"/>
                <w:u w:val="double"/>
              </w:rPr>
              <w:t xml:space="preserve">$       </w:t>
            </w:r>
            <w:r w:rsidR="00037B3B" w:rsidRPr="00C73BD2">
              <w:rPr>
                <w:sz w:val="18"/>
                <w:szCs w:val="18"/>
                <w:u w:val="double"/>
              </w:rPr>
              <w:t>1,</w:t>
            </w:r>
            <w:r w:rsidR="00C73BD2" w:rsidRPr="00C73BD2">
              <w:rPr>
                <w:sz w:val="18"/>
                <w:szCs w:val="18"/>
                <w:u w:val="double"/>
              </w:rPr>
              <w:t>187,757</w:t>
            </w:r>
            <w:r w:rsidR="00037B3B">
              <w:rPr>
                <w:sz w:val="18"/>
                <w:szCs w:val="18"/>
                <w:highlight w:val="yellow"/>
                <w:u w:val="double"/>
              </w:rPr>
              <w:t>.</w:t>
            </w:r>
            <w:r w:rsidRPr="00F77565">
              <w:rPr>
                <w:sz w:val="18"/>
                <w:szCs w:val="18"/>
                <w:highlight w:val="yellow"/>
              </w:rPr>
              <w:t xml:space="preserve">  </w:t>
            </w:r>
          </w:p>
          <w:p w14:paraId="7774B18D" w14:textId="77777777" w:rsidR="00CE69E0" w:rsidRPr="00F77565" w:rsidRDefault="00CE69E0" w:rsidP="00353CE8">
            <w:pPr>
              <w:spacing w:after="18"/>
              <w:ind w:left="6"/>
              <w:rPr>
                <w:sz w:val="18"/>
                <w:szCs w:val="18"/>
                <w:highlight w:val="yellow"/>
              </w:rPr>
            </w:pPr>
            <w:r w:rsidRPr="00F77565">
              <w:rPr>
                <w:sz w:val="18"/>
                <w:szCs w:val="18"/>
                <w:highlight w:val="yellow"/>
              </w:rPr>
              <w:t xml:space="preserve"> </w:t>
            </w:r>
          </w:p>
          <w:p w14:paraId="52CC6475" w14:textId="77777777" w:rsidR="00CE69E0" w:rsidRPr="00F77565" w:rsidRDefault="00CE69E0" w:rsidP="00353CE8">
            <w:pPr>
              <w:spacing w:after="18"/>
              <w:ind w:left="6"/>
              <w:rPr>
                <w:sz w:val="18"/>
                <w:szCs w:val="18"/>
                <w:highlight w:val="yellow"/>
              </w:rPr>
            </w:pPr>
          </w:p>
          <w:p w14:paraId="0636CE79" w14:textId="77777777" w:rsidR="00CE69E0" w:rsidRPr="00C73BD2" w:rsidRDefault="00CE69E0" w:rsidP="00353CE8">
            <w:pPr>
              <w:spacing w:after="10"/>
              <w:ind w:left="6"/>
            </w:pPr>
            <w:r w:rsidRPr="00C73BD2">
              <w:rPr>
                <w:b/>
                <w:sz w:val="18"/>
                <w:u w:val="single" w:color="000000"/>
              </w:rPr>
              <w:t>Expenses</w:t>
            </w:r>
            <w:r w:rsidRPr="00C73BD2">
              <w:rPr>
                <w:sz w:val="18"/>
              </w:rPr>
              <w:t xml:space="preserve"> </w:t>
            </w:r>
          </w:p>
          <w:p w14:paraId="7F9BB5FE" w14:textId="101AB070" w:rsidR="00CE69E0" w:rsidRPr="00C73BD2" w:rsidRDefault="00CE69E0" w:rsidP="00353CE8">
            <w:pPr>
              <w:tabs>
                <w:tab w:val="center" w:pos="2167"/>
                <w:tab w:val="center" w:pos="2887"/>
                <w:tab w:val="right" w:pos="4478"/>
              </w:tabs>
            </w:pPr>
            <w:r w:rsidRPr="00C73BD2">
              <w:rPr>
                <w:sz w:val="18"/>
              </w:rPr>
              <w:t xml:space="preserve">Program expenses </w:t>
            </w:r>
            <w:r w:rsidRPr="00C73BD2">
              <w:rPr>
                <w:sz w:val="18"/>
              </w:rPr>
              <w:tab/>
              <w:t xml:space="preserve"> </w:t>
            </w:r>
            <w:r w:rsidRPr="00C73BD2">
              <w:rPr>
                <w:sz w:val="18"/>
              </w:rPr>
              <w:tab/>
              <w:t xml:space="preserve">                       $          </w:t>
            </w:r>
            <w:r w:rsidR="00C73BD2" w:rsidRPr="00C73BD2">
              <w:rPr>
                <w:sz w:val="18"/>
              </w:rPr>
              <w:t>727,435.</w:t>
            </w:r>
            <w:r w:rsidRPr="00C73BD2">
              <w:rPr>
                <w:sz w:val="18"/>
              </w:rPr>
              <w:tab/>
              <w:t xml:space="preserve"> </w:t>
            </w:r>
          </w:p>
          <w:p w14:paraId="13A1E0C4" w14:textId="1DBC2E53" w:rsidR="00CE69E0" w:rsidRPr="00C73BD2" w:rsidRDefault="00CE69E0" w:rsidP="00353CE8">
            <w:pPr>
              <w:tabs>
                <w:tab w:val="center" w:pos="1446"/>
                <w:tab w:val="center" w:pos="2167"/>
                <w:tab w:val="center" w:pos="2887"/>
                <w:tab w:val="right" w:pos="4478"/>
              </w:tabs>
              <w:spacing w:after="10"/>
              <w:rPr>
                <w:sz w:val="18"/>
              </w:rPr>
            </w:pPr>
            <w:r w:rsidRPr="00C73BD2">
              <w:rPr>
                <w:sz w:val="18"/>
              </w:rPr>
              <w:t xml:space="preserve">Administrative                                                   $             </w:t>
            </w:r>
            <w:r w:rsidR="00037B3B" w:rsidRPr="00C73BD2">
              <w:rPr>
                <w:sz w:val="18"/>
              </w:rPr>
              <w:t>48,425</w:t>
            </w:r>
            <w:r w:rsidRPr="00C73BD2">
              <w:rPr>
                <w:sz w:val="18"/>
              </w:rPr>
              <w:t xml:space="preserve">.         </w:t>
            </w:r>
          </w:p>
          <w:p w14:paraId="44386CAF" w14:textId="0E83AF14" w:rsidR="00CE69E0" w:rsidRPr="00C73BD2" w:rsidRDefault="00CE69E0" w:rsidP="00353CE8">
            <w:pPr>
              <w:tabs>
                <w:tab w:val="center" w:pos="1446"/>
                <w:tab w:val="center" w:pos="2167"/>
                <w:tab w:val="center" w:pos="2887"/>
                <w:tab w:val="right" w:pos="4478"/>
              </w:tabs>
              <w:spacing w:after="13"/>
              <w:rPr>
                <w:sz w:val="18"/>
                <w:u w:val="single" w:color="000000"/>
              </w:rPr>
            </w:pPr>
            <w:r w:rsidRPr="00C73BD2">
              <w:rPr>
                <w:sz w:val="18"/>
              </w:rPr>
              <w:t xml:space="preserve">Fund-raising </w:t>
            </w:r>
            <w:r w:rsidRPr="00C73BD2">
              <w:rPr>
                <w:sz w:val="18"/>
              </w:rPr>
              <w:tab/>
              <w:t xml:space="preserve"> </w:t>
            </w:r>
            <w:r w:rsidRPr="00C73BD2">
              <w:rPr>
                <w:sz w:val="18"/>
              </w:rPr>
              <w:tab/>
              <w:t xml:space="preserve">                                         $     </w:t>
            </w:r>
            <w:r w:rsidRPr="00C73BD2">
              <w:rPr>
                <w:sz w:val="18"/>
                <w:u w:val="single"/>
              </w:rPr>
              <w:t xml:space="preserve">        </w:t>
            </w:r>
            <w:r w:rsidR="00037B3B" w:rsidRPr="00C73BD2">
              <w:rPr>
                <w:sz w:val="18"/>
                <w:u w:val="single"/>
              </w:rPr>
              <w:t>11,5</w:t>
            </w:r>
            <w:r w:rsidR="00C73BD2" w:rsidRPr="00C73BD2">
              <w:rPr>
                <w:sz w:val="18"/>
                <w:u w:val="single"/>
              </w:rPr>
              <w:t>19</w:t>
            </w:r>
            <w:r w:rsidRPr="00C73BD2">
              <w:rPr>
                <w:sz w:val="18"/>
                <w:u w:val="single"/>
              </w:rPr>
              <w:t>.</w:t>
            </w:r>
          </w:p>
          <w:p w14:paraId="43AE593B" w14:textId="342AFEE0" w:rsidR="00CE69E0" w:rsidRPr="00C73BD2" w:rsidRDefault="00CE69E0" w:rsidP="00353CE8">
            <w:pPr>
              <w:tabs>
                <w:tab w:val="center" w:pos="1446"/>
                <w:tab w:val="center" w:pos="2167"/>
                <w:tab w:val="center" w:pos="2887"/>
                <w:tab w:val="right" w:pos="4478"/>
              </w:tabs>
              <w:rPr>
                <w:sz w:val="18"/>
                <w:u w:val="double"/>
              </w:rPr>
            </w:pPr>
            <w:r w:rsidRPr="00C73BD2">
              <w:rPr>
                <w:b/>
                <w:bCs/>
                <w:sz w:val="18"/>
              </w:rPr>
              <w:t>TOTAL EXPENSES</w:t>
            </w:r>
            <w:r w:rsidRPr="00C73BD2">
              <w:rPr>
                <w:sz w:val="18"/>
              </w:rPr>
              <w:t xml:space="preserve"> </w:t>
            </w:r>
            <w:r w:rsidRPr="00C73BD2">
              <w:rPr>
                <w:sz w:val="18"/>
              </w:rPr>
              <w:tab/>
              <w:t xml:space="preserve"> </w:t>
            </w:r>
            <w:r w:rsidRPr="00C73BD2">
              <w:rPr>
                <w:sz w:val="18"/>
              </w:rPr>
              <w:tab/>
              <w:t xml:space="preserve"> </w:t>
            </w:r>
            <w:r w:rsidRPr="00C73BD2">
              <w:rPr>
                <w:sz w:val="18"/>
              </w:rPr>
              <w:tab/>
              <w:t xml:space="preserve">                       </w:t>
            </w:r>
            <w:r w:rsidRPr="00C73BD2">
              <w:rPr>
                <w:sz w:val="18"/>
                <w:u w:val="double"/>
              </w:rPr>
              <w:t xml:space="preserve"> $          </w:t>
            </w:r>
            <w:r w:rsidR="00C73BD2" w:rsidRPr="00C73BD2">
              <w:rPr>
                <w:sz w:val="18"/>
                <w:u w:val="double"/>
              </w:rPr>
              <w:t>787,379</w:t>
            </w:r>
            <w:r w:rsidRPr="00C73BD2">
              <w:rPr>
                <w:sz w:val="18"/>
                <w:u w:val="double"/>
              </w:rPr>
              <w:t>.</w:t>
            </w:r>
            <w:r w:rsidRPr="00C73BD2">
              <w:rPr>
                <w:sz w:val="18"/>
              </w:rPr>
              <w:tab/>
              <w:t xml:space="preserve"> </w:t>
            </w:r>
          </w:p>
          <w:p w14:paraId="12A1F63E" w14:textId="77777777" w:rsidR="00CE69E0" w:rsidRPr="00C73BD2" w:rsidRDefault="00CE69E0" w:rsidP="00353CE8">
            <w:pPr>
              <w:tabs>
                <w:tab w:val="center" w:pos="2167"/>
                <w:tab w:val="right" w:pos="4478"/>
              </w:tabs>
              <w:rPr>
                <w:b/>
                <w:bCs/>
                <w:sz w:val="18"/>
              </w:rPr>
            </w:pPr>
          </w:p>
          <w:p w14:paraId="6A7058C6" w14:textId="77777777" w:rsidR="00CE69E0" w:rsidRPr="00C73BD2" w:rsidRDefault="00CE69E0" w:rsidP="00353CE8">
            <w:pPr>
              <w:tabs>
                <w:tab w:val="center" w:pos="2167"/>
                <w:tab w:val="right" w:pos="4478"/>
              </w:tabs>
              <w:rPr>
                <w:b/>
                <w:bCs/>
                <w:sz w:val="18"/>
              </w:rPr>
            </w:pPr>
          </w:p>
          <w:p w14:paraId="730AA33B" w14:textId="22CBEA1F" w:rsidR="00CE69E0" w:rsidRPr="00C73BD2" w:rsidRDefault="00CE69E0" w:rsidP="00353CE8">
            <w:pPr>
              <w:tabs>
                <w:tab w:val="center" w:pos="2167"/>
                <w:tab w:val="right" w:pos="4478"/>
              </w:tabs>
              <w:rPr>
                <w:b/>
                <w:bCs/>
              </w:rPr>
            </w:pPr>
            <w:r w:rsidRPr="00C73BD2">
              <w:rPr>
                <w:b/>
                <w:bCs/>
                <w:sz w:val="18"/>
              </w:rPr>
              <w:t xml:space="preserve">Change in net assets </w:t>
            </w:r>
            <w:r w:rsidRPr="00C73BD2">
              <w:rPr>
                <w:b/>
                <w:bCs/>
                <w:sz w:val="18"/>
              </w:rPr>
              <w:tab/>
              <w:t xml:space="preserve">                                        $         </w:t>
            </w:r>
            <w:r w:rsidR="00C73BD2" w:rsidRPr="00C73BD2">
              <w:rPr>
                <w:b/>
                <w:bCs/>
                <w:sz w:val="18"/>
              </w:rPr>
              <w:t>115,716</w:t>
            </w:r>
            <w:r w:rsidR="00C919A0" w:rsidRPr="00C73BD2">
              <w:rPr>
                <w:b/>
                <w:bCs/>
                <w:sz w:val="18"/>
              </w:rPr>
              <w:t>.</w:t>
            </w:r>
            <w:r w:rsidRPr="00C73BD2">
              <w:rPr>
                <w:b/>
                <w:bCs/>
                <w:sz w:val="18"/>
              </w:rPr>
              <w:t xml:space="preserve">                  </w:t>
            </w:r>
          </w:p>
          <w:p w14:paraId="7A24FF92" w14:textId="4D38A223" w:rsidR="00CE69E0" w:rsidRPr="00C73BD2" w:rsidRDefault="00CE69E0" w:rsidP="00353CE8">
            <w:pPr>
              <w:tabs>
                <w:tab w:val="center" w:pos="2887"/>
                <w:tab w:val="right" w:pos="4478"/>
              </w:tabs>
              <w:rPr>
                <w:b/>
                <w:bCs/>
              </w:rPr>
            </w:pPr>
            <w:r w:rsidRPr="00C73BD2">
              <w:rPr>
                <w:b/>
                <w:bCs/>
                <w:sz w:val="18"/>
              </w:rPr>
              <w:t xml:space="preserve">Net assets, January 1, </w:t>
            </w:r>
            <w:proofErr w:type="gramStart"/>
            <w:r w:rsidRPr="00C73BD2">
              <w:rPr>
                <w:b/>
                <w:bCs/>
                <w:sz w:val="18"/>
              </w:rPr>
              <w:t>202</w:t>
            </w:r>
            <w:r w:rsidR="00F77565" w:rsidRPr="00C73BD2">
              <w:rPr>
                <w:b/>
                <w:bCs/>
                <w:sz w:val="18"/>
              </w:rPr>
              <w:t>4</w:t>
            </w:r>
            <w:proofErr w:type="gramEnd"/>
            <w:r w:rsidRPr="00C73BD2">
              <w:rPr>
                <w:b/>
                <w:bCs/>
                <w:sz w:val="18"/>
              </w:rPr>
              <w:t xml:space="preserve"> </w:t>
            </w:r>
            <w:r w:rsidRPr="00C73BD2">
              <w:rPr>
                <w:b/>
                <w:bCs/>
                <w:sz w:val="18"/>
              </w:rPr>
              <w:tab/>
              <w:t xml:space="preserve">                            $        </w:t>
            </w:r>
            <w:r w:rsidR="00C919A0" w:rsidRPr="00C73BD2">
              <w:rPr>
                <w:b/>
                <w:bCs/>
                <w:sz w:val="18"/>
              </w:rPr>
              <w:t>284,662</w:t>
            </w:r>
            <w:r w:rsidRPr="00C73BD2">
              <w:rPr>
                <w:b/>
                <w:bCs/>
                <w:sz w:val="18"/>
              </w:rPr>
              <w:t xml:space="preserve">. </w:t>
            </w:r>
          </w:p>
          <w:p w14:paraId="786D8EE1" w14:textId="216D7CFD" w:rsidR="00CE69E0" w:rsidRPr="00D56B97" w:rsidRDefault="00CE69E0" w:rsidP="00353CE8">
            <w:pPr>
              <w:tabs>
                <w:tab w:val="center" w:pos="2167"/>
                <w:tab w:val="center" w:pos="2887"/>
                <w:tab w:val="right" w:pos="4478"/>
              </w:tabs>
              <w:rPr>
                <w:b/>
                <w:bCs/>
              </w:rPr>
            </w:pPr>
            <w:r w:rsidRPr="00C73BD2">
              <w:rPr>
                <w:b/>
                <w:bCs/>
                <w:sz w:val="18"/>
              </w:rPr>
              <w:t xml:space="preserve">Net assets, December 31, </w:t>
            </w:r>
            <w:proofErr w:type="gramStart"/>
            <w:r w:rsidRPr="00C73BD2">
              <w:rPr>
                <w:b/>
                <w:bCs/>
                <w:sz w:val="18"/>
              </w:rPr>
              <w:t>202</w:t>
            </w:r>
            <w:r w:rsidR="00F77565" w:rsidRPr="00C73BD2">
              <w:rPr>
                <w:b/>
                <w:bCs/>
                <w:sz w:val="18"/>
              </w:rPr>
              <w:t>4</w:t>
            </w:r>
            <w:proofErr w:type="gramEnd"/>
            <w:r w:rsidRPr="00C73BD2">
              <w:rPr>
                <w:b/>
                <w:bCs/>
                <w:sz w:val="18"/>
              </w:rPr>
              <w:t xml:space="preserve">                 </w:t>
            </w:r>
            <w:r w:rsidR="00327354">
              <w:rPr>
                <w:b/>
                <w:bCs/>
                <w:sz w:val="18"/>
              </w:rPr>
              <w:t xml:space="preserve"> </w:t>
            </w:r>
            <w:r w:rsidRPr="00C73BD2">
              <w:rPr>
                <w:b/>
                <w:bCs/>
                <w:sz w:val="18"/>
              </w:rPr>
              <w:t xml:space="preserve">    $        </w:t>
            </w:r>
            <w:r w:rsidR="00C919A0" w:rsidRPr="00C73BD2">
              <w:rPr>
                <w:b/>
                <w:bCs/>
                <w:sz w:val="18"/>
              </w:rPr>
              <w:t>4</w:t>
            </w:r>
            <w:r w:rsidR="00C73BD2" w:rsidRPr="00C73BD2">
              <w:rPr>
                <w:b/>
                <w:bCs/>
                <w:sz w:val="18"/>
              </w:rPr>
              <w:t>00,378</w:t>
            </w:r>
            <w:r w:rsidRPr="00C73BD2">
              <w:rPr>
                <w:b/>
                <w:bCs/>
                <w:sz w:val="18"/>
              </w:rPr>
              <w:t>.</w:t>
            </w:r>
            <w:r w:rsidRPr="00D56B97">
              <w:rPr>
                <w:b/>
                <w:bCs/>
                <w:sz w:val="18"/>
              </w:rPr>
              <w:tab/>
              <w:t xml:space="preserve"> </w:t>
            </w:r>
          </w:p>
          <w:p w14:paraId="1E0F3DE9" w14:textId="77777777" w:rsidR="00CE69E0" w:rsidRPr="00D56B97" w:rsidRDefault="00CE69E0" w:rsidP="00353CE8">
            <w:pPr>
              <w:spacing w:after="38"/>
              <w:ind w:left="6"/>
              <w:rPr>
                <w:b/>
                <w:bCs/>
                <w:sz w:val="16"/>
              </w:rPr>
            </w:pPr>
          </w:p>
          <w:p w14:paraId="49C6C3F9" w14:textId="77777777" w:rsidR="00CE69E0" w:rsidRDefault="00CE69E0" w:rsidP="00353CE8">
            <w:pPr>
              <w:jc w:val="center"/>
            </w:pPr>
            <w:r>
              <w:rPr>
                <w:sz w:val="20"/>
              </w:rPr>
              <w:t xml:space="preserve">A copy of our IRS 990 is available on our website at </w:t>
            </w:r>
            <w:hyperlink r:id="rId5" w:history="1">
              <w:r w:rsidRPr="00F93B87">
                <w:rPr>
                  <w:rStyle w:val="Hyperlink"/>
                  <w:sz w:val="20"/>
                </w:rPr>
                <w:t>www.haveaheartclinic.org</w:t>
              </w:r>
            </w:hyperlink>
            <w:r>
              <w:rPr>
                <w:sz w:val="20"/>
              </w:rPr>
              <w:t xml:space="preserve"> or upon request.</w:t>
            </w:r>
            <w:r>
              <w:rPr>
                <w:sz w:val="16"/>
              </w:rPr>
              <w:t xml:space="preserve"> </w:t>
            </w:r>
          </w:p>
        </w:tc>
      </w:tr>
    </w:tbl>
    <w:p w14:paraId="177C67CF" w14:textId="77777777" w:rsidR="00CE69E0" w:rsidRPr="00CF085D" w:rsidRDefault="00CE69E0" w:rsidP="00CE69E0">
      <w:pPr>
        <w:ind w:left="720" w:firstLine="720"/>
        <w:rPr>
          <w:b/>
        </w:rPr>
      </w:pPr>
      <w:r w:rsidRPr="00797FF1">
        <w:rPr>
          <w:b/>
        </w:rPr>
        <w:t xml:space="preserve">Have a Heart Foundation, Inc. </w:t>
      </w:r>
      <w:r w:rsidRPr="00797FF1">
        <w:t></w:t>
      </w:r>
      <w:r w:rsidRPr="00797FF1">
        <w:rPr>
          <w:b/>
          <w:vertAlign w:val="subscript"/>
        </w:rPr>
        <w:t xml:space="preserve"> </w:t>
      </w:r>
      <w:r w:rsidRPr="00797FF1">
        <w:rPr>
          <w:b/>
        </w:rPr>
        <w:t xml:space="preserve">310 East Broadway, Suite 100 </w:t>
      </w:r>
      <w:r w:rsidRPr="00797FF1">
        <w:t></w:t>
      </w:r>
      <w:r w:rsidRPr="00797FF1">
        <w:rPr>
          <w:b/>
          <w:vertAlign w:val="subscript"/>
        </w:rPr>
        <w:t xml:space="preserve"> </w:t>
      </w:r>
      <w:r w:rsidRPr="00797FF1">
        <w:rPr>
          <w:b/>
        </w:rPr>
        <w:t xml:space="preserve">Louisville, KY  40202 </w:t>
      </w:r>
    </w:p>
    <w:p w14:paraId="1010FDE4" w14:textId="77777777" w:rsidR="00CE69E0" w:rsidRDefault="00CE69E0"/>
    <w:sectPr w:rsidR="00CE69E0" w:rsidSect="00CE6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BEF"/>
    <w:multiLevelType w:val="hybridMultilevel"/>
    <w:tmpl w:val="80B4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06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E0"/>
    <w:rsid w:val="00037B3B"/>
    <w:rsid w:val="00124B76"/>
    <w:rsid w:val="001E0294"/>
    <w:rsid w:val="002711F7"/>
    <w:rsid w:val="00327354"/>
    <w:rsid w:val="00367FF0"/>
    <w:rsid w:val="004445D2"/>
    <w:rsid w:val="00480BDC"/>
    <w:rsid w:val="004E49A9"/>
    <w:rsid w:val="0067519E"/>
    <w:rsid w:val="007E15A0"/>
    <w:rsid w:val="007F18E3"/>
    <w:rsid w:val="00950AC3"/>
    <w:rsid w:val="00B87BA2"/>
    <w:rsid w:val="00C73BD2"/>
    <w:rsid w:val="00C919A0"/>
    <w:rsid w:val="00CA1D53"/>
    <w:rsid w:val="00CE69E0"/>
    <w:rsid w:val="00D70432"/>
    <w:rsid w:val="00DC7F17"/>
    <w:rsid w:val="00DD65C5"/>
    <w:rsid w:val="00E17F27"/>
    <w:rsid w:val="00F32F4B"/>
    <w:rsid w:val="00F45448"/>
    <w:rsid w:val="00F7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1DFF"/>
  <w15:chartTrackingRefBased/>
  <w15:docId w15:val="{21101828-D3E0-B74C-B41B-DF68A1AC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9E0"/>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CE6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9E0"/>
    <w:rPr>
      <w:rFonts w:eastAsiaTheme="majorEastAsia" w:cstheme="majorBidi"/>
      <w:color w:val="272727" w:themeColor="text1" w:themeTint="D8"/>
    </w:rPr>
  </w:style>
  <w:style w:type="paragraph" w:styleId="Title">
    <w:name w:val="Title"/>
    <w:basedOn w:val="Normal"/>
    <w:next w:val="Normal"/>
    <w:link w:val="TitleChar"/>
    <w:uiPriority w:val="10"/>
    <w:qFormat/>
    <w:rsid w:val="00CE6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9E0"/>
    <w:pPr>
      <w:spacing w:before="160"/>
      <w:jc w:val="center"/>
    </w:pPr>
    <w:rPr>
      <w:i/>
      <w:iCs/>
      <w:color w:val="404040" w:themeColor="text1" w:themeTint="BF"/>
    </w:rPr>
  </w:style>
  <w:style w:type="character" w:customStyle="1" w:styleId="QuoteChar">
    <w:name w:val="Quote Char"/>
    <w:basedOn w:val="DefaultParagraphFont"/>
    <w:link w:val="Quote"/>
    <w:uiPriority w:val="29"/>
    <w:rsid w:val="00CE69E0"/>
    <w:rPr>
      <w:i/>
      <w:iCs/>
      <w:color w:val="404040" w:themeColor="text1" w:themeTint="BF"/>
    </w:rPr>
  </w:style>
  <w:style w:type="paragraph" w:styleId="ListParagraph">
    <w:name w:val="List Paragraph"/>
    <w:basedOn w:val="Normal"/>
    <w:uiPriority w:val="34"/>
    <w:qFormat/>
    <w:rsid w:val="00CE69E0"/>
    <w:pPr>
      <w:ind w:left="720"/>
      <w:contextualSpacing/>
    </w:pPr>
  </w:style>
  <w:style w:type="character" w:styleId="IntenseEmphasis">
    <w:name w:val="Intense Emphasis"/>
    <w:basedOn w:val="DefaultParagraphFont"/>
    <w:uiPriority w:val="21"/>
    <w:qFormat/>
    <w:rsid w:val="00CE69E0"/>
    <w:rPr>
      <w:i/>
      <w:iCs/>
      <w:color w:val="0F4761" w:themeColor="accent1" w:themeShade="BF"/>
    </w:rPr>
  </w:style>
  <w:style w:type="paragraph" w:styleId="IntenseQuote">
    <w:name w:val="Intense Quote"/>
    <w:basedOn w:val="Normal"/>
    <w:next w:val="Normal"/>
    <w:link w:val="IntenseQuoteChar"/>
    <w:uiPriority w:val="30"/>
    <w:qFormat/>
    <w:rsid w:val="00CE6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9E0"/>
    <w:rPr>
      <w:i/>
      <w:iCs/>
      <w:color w:val="0F4761" w:themeColor="accent1" w:themeShade="BF"/>
    </w:rPr>
  </w:style>
  <w:style w:type="character" w:styleId="IntenseReference">
    <w:name w:val="Intense Reference"/>
    <w:basedOn w:val="DefaultParagraphFont"/>
    <w:uiPriority w:val="32"/>
    <w:qFormat/>
    <w:rsid w:val="00CE69E0"/>
    <w:rPr>
      <w:b/>
      <w:bCs/>
      <w:smallCaps/>
      <w:color w:val="0F4761" w:themeColor="accent1" w:themeShade="BF"/>
      <w:spacing w:val="5"/>
    </w:rPr>
  </w:style>
  <w:style w:type="table" w:customStyle="1" w:styleId="TableGrid">
    <w:name w:val="TableGrid"/>
    <w:rsid w:val="00CE69E0"/>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E69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veaheartclini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DeMuth</dc:creator>
  <cp:keywords/>
  <dc:description/>
  <cp:lastModifiedBy>Paula DeMuth</cp:lastModifiedBy>
  <cp:revision>4</cp:revision>
  <cp:lastPrinted>2025-02-12T17:02:00Z</cp:lastPrinted>
  <dcterms:created xsi:type="dcterms:W3CDTF">2025-02-19T14:49:00Z</dcterms:created>
  <dcterms:modified xsi:type="dcterms:W3CDTF">2025-08-15T17:17:00Z</dcterms:modified>
</cp:coreProperties>
</file>